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B825E3" w14:textId="77777777" w:rsidR="005C00D0" w:rsidRDefault="005C00D0">
      <w:pPr>
        <w:spacing w:line="384" w:lineRule="auto"/>
        <w:rPr>
          <w:rFonts w:ascii="Cambria" w:eastAsia="Cambria" w:hAnsi="Cambria" w:cs="Cambria"/>
          <w:sz w:val="22"/>
          <w:szCs w:val="22"/>
        </w:rPr>
      </w:pPr>
    </w:p>
    <w:p w14:paraId="2B926B67" w14:textId="77777777" w:rsidR="005C00D0" w:rsidRDefault="00000000">
      <w:pPr>
        <w:spacing w:line="384" w:lineRule="auto"/>
        <w:jc w:val="center"/>
        <w:rPr>
          <w:rFonts w:ascii="Cambria" w:eastAsia="Cambria" w:hAnsi="Cambria" w:cs="Cambria"/>
          <w:b/>
          <w:bCs/>
        </w:rPr>
      </w:pPr>
      <w:r>
        <w:rPr>
          <w:rFonts w:ascii="Cambria" w:eastAsia="Cambria" w:hAnsi="Cambria" w:cs="Cambria"/>
          <w:b/>
          <w:bCs/>
        </w:rPr>
        <w:t xml:space="preserve">A TANTÁRGY ADATLAPJA </w:t>
      </w:r>
    </w:p>
    <w:p w14:paraId="2B2F2483" w14:textId="77777777" w:rsidR="005C00D0" w:rsidRDefault="00000000">
      <w:pPr>
        <w:spacing w:line="384" w:lineRule="auto"/>
        <w:jc w:val="center"/>
        <w:rPr>
          <w:rFonts w:ascii="Cambria" w:eastAsia="Cambria" w:hAnsi="Cambria" w:cs="Cambria"/>
          <w:i/>
          <w:iCs/>
          <w:color w:val="000000"/>
        </w:rPr>
      </w:pPr>
      <w:r>
        <w:rPr>
          <w:rFonts w:ascii="Cambria" w:eastAsia="Cambria" w:hAnsi="Cambria" w:cs="Cambria"/>
          <w:i/>
          <w:iCs/>
          <w:color w:val="000000"/>
        </w:rPr>
        <w:t>Irodalmi titkárság és művészeti tanácsadás</w:t>
      </w:r>
    </w:p>
    <w:p w14:paraId="4A98841D" w14:textId="77777777" w:rsidR="005C00D0" w:rsidRDefault="00000000">
      <w:pPr>
        <w:spacing w:line="384" w:lineRule="auto"/>
        <w:jc w:val="center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Egyetemi tanév </w:t>
      </w:r>
      <w:r>
        <w:rPr>
          <w:rFonts w:ascii="Cambria" w:eastAsia="Cambria" w:hAnsi="Cambria" w:cs="Cambria"/>
          <w:color w:val="000000"/>
        </w:rPr>
        <w:t>2025-2026</w:t>
      </w:r>
    </w:p>
    <w:p w14:paraId="58113429" w14:textId="77777777" w:rsidR="005C00D0" w:rsidRDefault="005C00D0">
      <w:pPr>
        <w:rPr>
          <w:rFonts w:ascii="Cambria" w:eastAsia="Cambria" w:hAnsi="Cambria" w:cs="Cambria"/>
          <w:color w:val="FF0000"/>
          <w:sz w:val="22"/>
          <w:szCs w:val="22"/>
        </w:rPr>
      </w:pPr>
    </w:p>
    <w:p w14:paraId="270AEAC1" w14:textId="77777777" w:rsidR="005C00D0" w:rsidRDefault="00000000">
      <w:pPr>
        <w:ind w:left="142" w:hanging="567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1. A képzési program adatai</w:t>
      </w:r>
    </w:p>
    <w:sdt>
      <w:sdtPr>
        <w:tag w:val="goog_rdk_0"/>
        <w:id w:val="-1955650645"/>
        <w:lock w:val="contentLocked"/>
      </w:sdtPr>
      <w:sdtContent>
        <w:tbl>
          <w:tblPr>
            <w:tblStyle w:val="a"/>
            <w:tblW w:w="10491" w:type="dxa"/>
            <w:tblInd w:w="-431" w:type="dxa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000" w:firstRow="0" w:lastRow="0" w:firstColumn="0" w:lastColumn="0" w:noHBand="0" w:noVBand="0"/>
          </w:tblPr>
          <w:tblGrid>
            <w:gridCol w:w="3545"/>
            <w:gridCol w:w="6946"/>
          </w:tblGrid>
          <w:tr w:rsidR="005C00D0" w14:paraId="2C600EF8" w14:textId="77777777">
            <w:trPr>
              <w:trHeight w:val="284"/>
            </w:trPr>
            <w:tc>
              <w:tcPr>
                <w:tcW w:w="3545" w:type="dxa"/>
                <w:vAlign w:val="center"/>
              </w:tcPr>
              <w:p w14:paraId="68DCAA21" w14:textId="77777777" w:rsidR="005C00D0" w:rsidRDefault="00000000">
                <w:pPr>
                  <w:keepNext/>
                  <w:ind w:left="34" w:right="-625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1.1. Felsőoktatási intézmény</w:t>
                </w:r>
              </w:p>
            </w:tc>
            <w:tc>
              <w:tcPr>
                <w:tcW w:w="6946" w:type="dxa"/>
              </w:tcPr>
              <w:p w14:paraId="7477A0C8" w14:textId="77777777" w:rsidR="005C00D0" w:rsidRDefault="00000000">
                <w:pPr>
                  <w:keepNext/>
                  <w:ind w:right="-625"/>
                  <w:jc w:val="both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Babeş-Bolyai Tudományegyetem, Kolozsvár</w:t>
                </w:r>
              </w:p>
            </w:tc>
          </w:tr>
          <w:tr w:rsidR="005C00D0" w14:paraId="4FBAA72C" w14:textId="77777777">
            <w:trPr>
              <w:trHeight w:val="284"/>
            </w:trPr>
            <w:tc>
              <w:tcPr>
                <w:tcW w:w="3545" w:type="dxa"/>
                <w:vAlign w:val="center"/>
              </w:tcPr>
              <w:p w14:paraId="7C2B12BC" w14:textId="77777777" w:rsidR="005C00D0" w:rsidRDefault="00000000">
                <w:pPr>
                  <w:keepNext/>
                  <w:ind w:left="34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1.2. Kar</w:t>
                </w:r>
              </w:p>
            </w:tc>
            <w:tc>
              <w:tcPr>
                <w:tcW w:w="6946" w:type="dxa"/>
                <w:vAlign w:val="center"/>
              </w:tcPr>
              <w:p w14:paraId="1B7AC3EA" w14:textId="77777777" w:rsidR="005C00D0" w:rsidRDefault="00000000">
                <w:pPr>
                  <w:keepNext/>
                  <w:ind w:right="-625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Színház és Film Kar</w:t>
                </w:r>
              </w:p>
            </w:tc>
          </w:tr>
          <w:tr w:rsidR="005C00D0" w14:paraId="280004A8" w14:textId="77777777">
            <w:trPr>
              <w:trHeight w:val="284"/>
            </w:trPr>
            <w:tc>
              <w:tcPr>
                <w:tcW w:w="3545" w:type="dxa"/>
                <w:vAlign w:val="center"/>
              </w:tcPr>
              <w:p w14:paraId="46AC218B" w14:textId="77777777" w:rsidR="005C00D0" w:rsidRDefault="00000000">
                <w:pPr>
                  <w:keepNext/>
                  <w:ind w:left="34" w:right="-625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1.3. Intézet</w:t>
                </w:r>
              </w:p>
            </w:tc>
            <w:tc>
              <w:tcPr>
                <w:tcW w:w="6946" w:type="dxa"/>
                <w:vAlign w:val="center"/>
              </w:tcPr>
              <w:p w14:paraId="548FB42D" w14:textId="77777777" w:rsidR="005C00D0" w:rsidRDefault="00000000">
                <w:pPr>
                  <w:keepNext/>
                  <w:ind w:right="-625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Magyar Színházi Intézet</w:t>
                </w:r>
              </w:p>
            </w:tc>
          </w:tr>
          <w:tr w:rsidR="005C00D0" w14:paraId="2B720F74" w14:textId="77777777">
            <w:trPr>
              <w:trHeight w:val="284"/>
            </w:trPr>
            <w:tc>
              <w:tcPr>
                <w:tcW w:w="3545" w:type="dxa"/>
                <w:vAlign w:val="center"/>
              </w:tcPr>
              <w:p w14:paraId="23BF607F" w14:textId="77777777" w:rsidR="005C00D0" w:rsidRDefault="00000000">
                <w:pPr>
                  <w:ind w:left="34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1.4.</w:t>
                </w:r>
                <w:r>
                  <w:rPr>
                    <w:rFonts w:ascii="Cambria" w:eastAsia="Cambria" w:hAnsi="Cambria" w:cs="Cambria"/>
                    <w:b/>
                    <w:bCs/>
                    <w:sz w:val="20"/>
                    <w:szCs w:val="20"/>
                  </w:rPr>
                  <w:t xml:space="preserve"> </w:t>
                </w: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Szakterület</w:t>
                </w:r>
              </w:p>
            </w:tc>
            <w:tc>
              <w:tcPr>
                <w:tcW w:w="6946" w:type="dxa"/>
                <w:vAlign w:val="center"/>
              </w:tcPr>
              <w:p w14:paraId="7FE5BC34" w14:textId="77777777" w:rsidR="005C00D0" w:rsidRDefault="00000000">
                <w:pPr>
                  <w:keepNext/>
                  <w:ind w:right="-625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Színház és Előadóművészetek</w:t>
                </w:r>
              </w:p>
            </w:tc>
          </w:tr>
          <w:tr w:rsidR="005C00D0" w14:paraId="1818E448" w14:textId="77777777">
            <w:trPr>
              <w:trHeight w:val="284"/>
            </w:trPr>
            <w:tc>
              <w:tcPr>
                <w:tcW w:w="3545" w:type="dxa"/>
                <w:vAlign w:val="center"/>
              </w:tcPr>
              <w:p w14:paraId="51C792A8" w14:textId="77777777" w:rsidR="005C00D0" w:rsidRDefault="00000000">
                <w:pPr>
                  <w:ind w:left="34"/>
                  <w:rPr>
                    <w:rFonts w:ascii="Cambria" w:eastAsia="Cambria" w:hAnsi="Cambria" w:cs="Cambria"/>
                    <w:sz w:val="20"/>
                    <w:szCs w:val="20"/>
                    <w:vertAlign w:val="superscript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1.5.</w:t>
                </w:r>
                <w:r>
                  <w:rPr>
                    <w:rFonts w:ascii="Cambria" w:eastAsia="Cambria" w:hAnsi="Cambria" w:cs="Cambria"/>
                    <w:b/>
                    <w:bCs/>
                    <w:sz w:val="20"/>
                    <w:szCs w:val="20"/>
                  </w:rPr>
                  <w:t xml:space="preserve"> </w:t>
                </w: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Képzési szint</w:t>
                </w:r>
              </w:p>
            </w:tc>
            <w:tc>
              <w:tcPr>
                <w:tcW w:w="6946" w:type="dxa"/>
                <w:vAlign w:val="center"/>
              </w:tcPr>
              <w:p w14:paraId="705215BD" w14:textId="77777777" w:rsidR="005C00D0" w:rsidRDefault="00000000">
                <w:pPr>
                  <w:keepNext/>
                  <w:ind w:right="-625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Alapképzés</w:t>
                </w:r>
              </w:p>
            </w:tc>
          </w:tr>
          <w:tr w:rsidR="005C00D0" w14:paraId="689AE6A1" w14:textId="77777777">
            <w:trPr>
              <w:trHeight w:val="284"/>
            </w:trPr>
            <w:tc>
              <w:tcPr>
                <w:tcW w:w="3545" w:type="dxa"/>
                <w:vAlign w:val="center"/>
              </w:tcPr>
              <w:p w14:paraId="0DFA51EF" w14:textId="77777777" w:rsidR="005C00D0" w:rsidRDefault="00000000">
                <w:pPr>
                  <w:keepNext/>
                  <w:ind w:left="34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1.6. Tanulmányi program / Képesítés</w:t>
                </w:r>
              </w:p>
            </w:tc>
            <w:tc>
              <w:tcPr>
                <w:tcW w:w="6946" w:type="dxa"/>
                <w:vAlign w:val="center"/>
              </w:tcPr>
              <w:p w14:paraId="57260501" w14:textId="77777777" w:rsidR="005C00D0" w:rsidRDefault="00000000">
                <w:pPr>
                  <w:keepNext/>
                  <w:ind w:right="-625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Teatrológia – színházi újságírás</w:t>
                </w:r>
              </w:p>
            </w:tc>
          </w:tr>
          <w:tr w:rsidR="005C00D0" w14:paraId="61C18B9B" w14:textId="77777777">
            <w:trPr>
              <w:trHeight w:val="284"/>
            </w:trPr>
            <w:tc>
              <w:tcPr>
                <w:tcW w:w="3545" w:type="dxa"/>
                <w:vAlign w:val="center"/>
              </w:tcPr>
              <w:p w14:paraId="198EA494" w14:textId="77777777" w:rsidR="005C00D0" w:rsidRDefault="00000000">
                <w:pPr>
                  <w:keepNext/>
                  <w:ind w:left="34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1.7. Képzési forma</w:t>
                </w:r>
              </w:p>
            </w:tc>
            <w:tc>
              <w:tcPr>
                <w:tcW w:w="6946" w:type="dxa"/>
                <w:vAlign w:val="center"/>
              </w:tcPr>
              <w:p w14:paraId="104C7F6F" w14:textId="77777777" w:rsidR="005C00D0" w:rsidRDefault="00000000">
                <w:pPr>
                  <w:keepNext/>
                  <w:ind w:right="-625"/>
                  <w:rPr>
                    <w:rFonts w:ascii="Cambria" w:eastAsia="Cambria" w:hAnsi="Cambria" w:cs="Cambria"/>
                    <w:sz w:val="20"/>
                    <w:szCs w:val="20"/>
                  </w:rPr>
                </w:pPr>
                <w:r>
                  <w:rPr>
                    <w:rFonts w:ascii="Cambria" w:eastAsia="Cambria" w:hAnsi="Cambria" w:cs="Cambria"/>
                    <w:sz w:val="20"/>
                    <w:szCs w:val="20"/>
                  </w:rPr>
                  <w:t>nappali szak</w:t>
                </w:r>
              </w:p>
            </w:tc>
          </w:tr>
        </w:tbl>
      </w:sdtContent>
    </w:sdt>
    <w:p w14:paraId="5915A1AF" w14:textId="77777777" w:rsidR="005C00D0" w:rsidRDefault="005C00D0">
      <w:pPr>
        <w:spacing w:line="278" w:lineRule="auto"/>
        <w:rPr>
          <w:rFonts w:ascii="Cambria" w:eastAsia="Cambria" w:hAnsi="Cambria" w:cs="Cambria"/>
          <w:b/>
          <w:bCs/>
          <w:sz w:val="20"/>
          <w:szCs w:val="20"/>
        </w:rPr>
      </w:pPr>
    </w:p>
    <w:p w14:paraId="2DE89164" w14:textId="77777777" w:rsidR="005C00D0" w:rsidRDefault="00000000">
      <w:pPr>
        <w:ind w:left="142" w:hanging="567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2. A tantárgy adatai</w:t>
      </w:r>
    </w:p>
    <w:tbl>
      <w:tblPr>
        <w:tblStyle w:val="a0"/>
        <w:tblW w:w="10515" w:type="dxa"/>
        <w:tblInd w:w="-4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68"/>
        <w:gridCol w:w="283"/>
        <w:gridCol w:w="426"/>
        <w:gridCol w:w="1134"/>
        <w:gridCol w:w="567"/>
        <w:gridCol w:w="1984"/>
        <w:gridCol w:w="851"/>
        <w:gridCol w:w="1701"/>
        <w:gridCol w:w="283"/>
        <w:gridCol w:w="1418"/>
      </w:tblGrid>
      <w:tr w:rsidR="005C00D0" w14:paraId="66F7C4CA" w14:textId="77777777">
        <w:trPr>
          <w:trHeight w:val="284"/>
        </w:trPr>
        <w:tc>
          <w:tcPr>
            <w:tcW w:w="2151" w:type="dxa"/>
            <w:gridSpan w:val="2"/>
            <w:vAlign w:val="center"/>
          </w:tcPr>
          <w:p w14:paraId="4E1E627F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2.1. A tantárgy neve</w:t>
            </w:r>
          </w:p>
        </w:tc>
        <w:tc>
          <w:tcPr>
            <w:tcW w:w="4962" w:type="dxa"/>
            <w:gridSpan w:val="5"/>
            <w:vAlign w:val="center"/>
          </w:tcPr>
          <w:p w14:paraId="7EB592AD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Irodalmi titkárság és művészeti tanácsadás</w:t>
            </w:r>
          </w:p>
        </w:tc>
        <w:tc>
          <w:tcPr>
            <w:tcW w:w="1701" w:type="dxa"/>
            <w:vAlign w:val="center"/>
          </w:tcPr>
          <w:p w14:paraId="16C8F04F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tantárgy kódja</w:t>
            </w:r>
          </w:p>
        </w:tc>
        <w:tc>
          <w:tcPr>
            <w:tcW w:w="1701" w:type="dxa"/>
            <w:gridSpan w:val="2"/>
            <w:vAlign w:val="center"/>
          </w:tcPr>
          <w:p w14:paraId="35B7CB1C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VLM6706 </w:t>
            </w:r>
          </w:p>
        </w:tc>
      </w:tr>
      <w:tr w:rsidR="005C00D0" w14:paraId="555989D4" w14:textId="77777777">
        <w:trPr>
          <w:trHeight w:val="284"/>
        </w:trPr>
        <w:tc>
          <w:tcPr>
            <w:tcW w:w="3711" w:type="dxa"/>
            <w:gridSpan w:val="4"/>
            <w:vAlign w:val="center"/>
          </w:tcPr>
          <w:p w14:paraId="4A456E7F" w14:textId="77777777" w:rsidR="005C00D0" w:rsidRDefault="00000000">
            <w:pPr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2.2. Az előadásért felelős tanár neve</w:t>
            </w:r>
          </w:p>
        </w:tc>
        <w:tc>
          <w:tcPr>
            <w:tcW w:w="6804" w:type="dxa"/>
            <w:gridSpan w:val="6"/>
            <w:vAlign w:val="center"/>
          </w:tcPr>
          <w:p w14:paraId="64ACD44D" w14:textId="40606BA0" w:rsidR="005C00D0" w:rsidRDefault="00961B6D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Dr. </w:t>
            </w:r>
            <w:r w:rsidR="00000000">
              <w:rPr>
                <w:rFonts w:ascii="Cambria" w:eastAsia="Cambria" w:hAnsi="Cambria" w:cs="Cambria"/>
                <w:sz w:val="20"/>
                <w:szCs w:val="20"/>
              </w:rPr>
              <w:t>Demeter Katalin</w:t>
            </w:r>
          </w:p>
        </w:tc>
      </w:tr>
      <w:tr w:rsidR="005C00D0" w14:paraId="03CCFEB9" w14:textId="77777777">
        <w:trPr>
          <w:trHeight w:val="284"/>
        </w:trPr>
        <w:tc>
          <w:tcPr>
            <w:tcW w:w="3711" w:type="dxa"/>
            <w:gridSpan w:val="4"/>
            <w:tcBorders>
              <w:bottom w:val="single" w:sz="4" w:space="0" w:color="000000"/>
            </w:tcBorders>
            <w:vAlign w:val="center"/>
          </w:tcPr>
          <w:p w14:paraId="67096D85" w14:textId="77777777" w:rsidR="005C00D0" w:rsidRDefault="00000000">
            <w:pPr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2.3. A szemináriumért felelős tanár neve</w:t>
            </w:r>
          </w:p>
        </w:tc>
        <w:tc>
          <w:tcPr>
            <w:tcW w:w="6804" w:type="dxa"/>
            <w:gridSpan w:val="6"/>
            <w:tcBorders>
              <w:bottom w:val="single" w:sz="4" w:space="0" w:color="000000"/>
            </w:tcBorders>
            <w:vAlign w:val="center"/>
          </w:tcPr>
          <w:p w14:paraId="6FBB698B" w14:textId="2EA76BE2" w:rsidR="005C00D0" w:rsidRDefault="00961B6D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Dr. </w:t>
            </w:r>
            <w:r w:rsidR="00000000">
              <w:rPr>
                <w:rFonts w:ascii="Cambria" w:eastAsia="Cambria" w:hAnsi="Cambria" w:cs="Cambria"/>
                <w:sz w:val="20"/>
                <w:szCs w:val="20"/>
              </w:rPr>
              <w:t>Demeter Katalin</w:t>
            </w:r>
          </w:p>
        </w:tc>
      </w:tr>
      <w:tr w:rsidR="005C00D0" w14:paraId="2CA7D887" w14:textId="77777777">
        <w:trPr>
          <w:trHeight w:val="284"/>
        </w:trPr>
        <w:tc>
          <w:tcPr>
            <w:tcW w:w="1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54B12F" w14:textId="77777777" w:rsidR="005C00D0" w:rsidRDefault="00000000">
            <w:pPr>
              <w:ind w:left="3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2.4. Tanulmányi év</w:t>
            </w:r>
          </w:p>
        </w:tc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E37D5" w14:textId="77777777" w:rsidR="005C00D0" w:rsidRDefault="00000000">
            <w:pPr>
              <w:jc w:val="center"/>
              <w:rPr>
                <w:rFonts w:ascii="Cambria" w:eastAsia="Cambria" w:hAnsi="Cambria" w:cs="Cambria"/>
                <w:color w:val="FF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III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50C576" w14:textId="77777777" w:rsidR="005C00D0" w:rsidRDefault="00000000">
            <w:pPr>
              <w:ind w:right="-203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2.5. Félév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42CF6" w14:textId="77777777" w:rsidR="005C00D0" w:rsidRDefault="00000000">
            <w:pPr>
              <w:jc w:val="center"/>
              <w:rPr>
                <w:rFonts w:ascii="Cambria" w:eastAsia="Cambria" w:hAnsi="Cambria" w:cs="Cambria"/>
                <w:color w:val="FF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DC531" w14:textId="77777777" w:rsidR="005C00D0" w:rsidRDefault="00000000">
            <w:pPr>
              <w:ind w:right="-288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2.6. Értékelés módja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F2AAE3" w14:textId="77777777" w:rsidR="005C00D0" w:rsidRDefault="00000000">
            <w:pPr>
              <w:jc w:val="center"/>
              <w:rPr>
                <w:rFonts w:ascii="Cambria" w:eastAsia="Cambria" w:hAnsi="Cambria" w:cs="Cambria"/>
                <w:color w:val="FF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V</w:t>
            </w:r>
          </w:p>
        </w:tc>
        <w:tc>
          <w:tcPr>
            <w:tcW w:w="19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92A840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  <w:vertAlign w:val="superscript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2.7. Tantárgy típusa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74D544D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DS</w:t>
            </w:r>
          </w:p>
        </w:tc>
      </w:tr>
    </w:tbl>
    <w:p w14:paraId="3E2A829E" w14:textId="77777777" w:rsidR="005C00D0" w:rsidRDefault="005C00D0">
      <w:pPr>
        <w:ind w:right="-765"/>
        <w:rPr>
          <w:rFonts w:ascii="Cambria" w:eastAsia="Cambria" w:hAnsi="Cambria" w:cs="Cambria"/>
          <w:sz w:val="22"/>
          <w:szCs w:val="22"/>
        </w:rPr>
      </w:pPr>
    </w:p>
    <w:p w14:paraId="7FE1BD7D" w14:textId="77777777" w:rsidR="005C00D0" w:rsidRDefault="00000000">
      <w:pPr>
        <w:ind w:right="-766" w:hanging="426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3. Teljes becsült idő </w:t>
      </w:r>
      <w:r>
        <w:rPr>
          <w:rFonts w:ascii="Cambria" w:eastAsia="Cambria" w:hAnsi="Cambria" w:cs="Cambria"/>
          <w:sz w:val="20"/>
          <w:szCs w:val="20"/>
        </w:rPr>
        <w:t>(az oktatási tevékenység féléves óraszáma)</w:t>
      </w:r>
    </w:p>
    <w:tbl>
      <w:tblPr>
        <w:tblStyle w:val="a1"/>
        <w:tblpPr w:leftFromText="180" w:rightFromText="180" w:vertAnchor="text" w:tblpX="-408" w:tblpY="1"/>
        <w:tblW w:w="1048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39"/>
        <w:gridCol w:w="709"/>
        <w:gridCol w:w="2126"/>
        <w:gridCol w:w="567"/>
        <w:gridCol w:w="1701"/>
        <w:gridCol w:w="1276"/>
        <w:gridCol w:w="567"/>
      </w:tblGrid>
      <w:tr w:rsidR="005C00D0" w14:paraId="3C871441" w14:textId="77777777">
        <w:trPr>
          <w:trHeight w:val="284"/>
        </w:trPr>
        <w:tc>
          <w:tcPr>
            <w:tcW w:w="3539" w:type="dxa"/>
            <w:tcBorders>
              <w:bottom w:val="single" w:sz="4" w:space="0" w:color="000000"/>
            </w:tcBorders>
            <w:vAlign w:val="center"/>
          </w:tcPr>
          <w:p w14:paraId="122F594D" w14:textId="77777777" w:rsidR="005C00D0" w:rsidRDefault="00000000">
            <w:pPr>
              <w:keepNext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3.1. Heti óraszám  </w:t>
            </w:r>
          </w:p>
        </w:tc>
        <w:tc>
          <w:tcPr>
            <w:tcW w:w="709" w:type="dxa"/>
            <w:tcBorders>
              <w:bottom w:val="single" w:sz="4" w:space="0" w:color="000000"/>
            </w:tcBorders>
            <w:vAlign w:val="center"/>
          </w:tcPr>
          <w:p w14:paraId="3D81A03C" w14:textId="77777777" w:rsidR="005C00D0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126" w:type="dxa"/>
            <w:tcBorders>
              <w:bottom w:val="single" w:sz="4" w:space="0" w:color="000000"/>
            </w:tcBorders>
            <w:vAlign w:val="center"/>
          </w:tcPr>
          <w:p w14:paraId="30ECFFA8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melyből: 3.2 előadás</w:t>
            </w:r>
          </w:p>
        </w:tc>
        <w:tc>
          <w:tcPr>
            <w:tcW w:w="567" w:type="dxa"/>
            <w:tcBorders>
              <w:bottom w:val="single" w:sz="4" w:space="0" w:color="000000"/>
            </w:tcBorders>
            <w:vAlign w:val="center"/>
          </w:tcPr>
          <w:p w14:paraId="0F188C0D" w14:textId="77777777" w:rsidR="005C00D0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2977" w:type="dxa"/>
            <w:gridSpan w:val="2"/>
            <w:tcBorders>
              <w:bottom w:val="single" w:sz="4" w:space="0" w:color="000000"/>
            </w:tcBorders>
            <w:vAlign w:val="center"/>
          </w:tcPr>
          <w:p w14:paraId="3BC19528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3.3 szeminárium/labor/projekt</w:t>
            </w:r>
          </w:p>
        </w:tc>
        <w:tc>
          <w:tcPr>
            <w:tcW w:w="567" w:type="dxa"/>
            <w:tcBorders>
              <w:bottom w:val="single" w:sz="4" w:space="0" w:color="000000"/>
            </w:tcBorders>
            <w:vAlign w:val="center"/>
          </w:tcPr>
          <w:p w14:paraId="0C83EF7C" w14:textId="77777777" w:rsidR="005C00D0" w:rsidRDefault="00000000">
            <w:pPr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2</w:t>
            </w:r>
          </w:p>
        </w:tc>
      </w:tr>
      <w:tr w:rsidR="005C00D0" w14:paraId="4DDF9422" w14:textId="77777777">
        <w:trPr>
          <w:trHeight w:val="284"/>
        </w:trPr>
        <w:tc>
          <w:tcPr>
            <w:tcW w:w="3539" w:type="dxa"/>
            <w:vAlign w:val="center"/>
          </w:tcPr>
          <w:p w14:paraId="2520E1E6" w14:textId="77777777" w:rsidR="005C00D0" w:rsidRDefault="00000000">
            <w:pPr>
              <w:keepNext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3.4. Tantervben szereplő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összóraszám</w:t>
            </w:r>
            <w:proofErr w:type="spellEnd"/>
          </w:p>
        </w:tc>
        <w:tc>
          <w:tcPr>
            <w:tcW w:w="709" w:type="dxa"/>
            <w:vAlign w:val="center"/>
          </w:tcPr>
          <w:p w14:paraId="7986F7B0" w14:textId="77777777" w:rsidR="005C00D0" w:rsidRDefault="00000000">
            <w:pPr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36</w:t>
            </w:r>
          </w:p>
        </w:tc>
        <w:tc>
          <w:tcPr>
            <w:tcW w:w="2126" w:type="dxa"/>
            <w:vAlign w:val="center"/>
          </w:tcPr>
          <w:p w14:paraId="49D9118C" w14:textId="77777777" w:rsidR="005C00D0" w:rsidRDefault="00000000">
            <w:pPr>
              <w:rPr>
                <w:rFonts w:ascii="Cambria" w:eastAsia="Cambria" w:hAnsi="Cambria" w:cs="Cambria"/>
                <w:color w:val="FF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melyből: 3.5 előadás</w:t>
            </w:r>
          </w:p>
        </w:tc>
        <w:tc>
          <w:tcPr>
            <w:tcW w:w="567" w:type="dxa"/>
            <w:vAlign w:val="center"/>
          </w:tcPr>
          <w:p w14:paraId="27831661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12</w:t>
            </w:r>
          </w:p>
        </w:tc>
        <w:tc>
          <w:tcPr>
            <w:tcW w:w="2977" w:type="dxa"/>
            <w:gridSpan w:val="2"/>
            <w:vAlign w:val="center"/>
          </w:tcPr>
          <w:p w14:paraId="6AFE5E01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3.6 szeminárium/labor</w:t>
            </w:r>
          </w:p>
        </w:tc>
        <w:tc>
          <w:tcPr>
            <w:tcW w:w="567" w:type="dxa"/>
            <w:vAlign w:val="center"/>
          </w:tcPr>
          <w:p w14:paraId="3B69333E" w14:textId="77777777" w:rsidR="005C00D0" w:rsidRDefault="00000000">
            <w:pPr>
              <w:keepNext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24</w:t>
            </w:r>
          </w:p>
        </w:tc>
      </w:tr>
      <w:tr w:rsidR="005C00D0" w14:paraId="34AA1D8F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1542C88D" w14:textId="77777777" w:rsidR="005C00D0" w:rsidRDefault="00000000">
            <w:pPr>
              <w:keepNext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Az egyéni tanulmányi idő (ET) és az önképzési tevékenységekre (ÖT) szánt idő elosztása:</w:t>
            </w:r>
          </w:p>
        </w:tc>
        <w:tc>
          <w:tcPr>
            <w:tcW w:w="567" w:type="dxa"/>
            <w:vAlign w:val="center"/>
          </w:tcPr>
          <w:p w14:paraId="3E1487CA" w14:textId="77777777" w:rsidR="005C00D0" w:rsidRDefault="00000000">
            <w:pPr>
              <w:keepNext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óra</w:t>
            </w:r>
          </w:p>
        </w:tc>
      </w:tr>
      <w:tr w:rsidR="005C00D0" w14:paraId="1A16A473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7D3CD43B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tankönyv, a jegyzet, a szakirodalom vagy saját jegyzetek tanulmányozása</w:t>
            </w:r>
          </w:p>
        </w:tc>
        <w:tc>
          <w:tcPr>
            <w:tcW w:w="567" w:type="dxa"/>
            <w:vAlign w:val="center"/>
          </w:tcPr>
          <w:p w14:paraId="21A6E11C" w14:textId="77777777" w:rsidR="005C00D0" w:rsidRDefault="00000000">
            <w:pPr>
              <w:keepNext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20</w:t>
            </w:r>
          </w:p>
        </w:tc>
      </w:tr>
      <w:tr w:rsidR="005C00D0" w14:paraId="2DA99DC9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71AF88DF" w14:textId="77777777" w:rsidR="005C00D0" w:rsidRDefault="00000000">
            <w:pPr>
              <w:keepNext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Könyvtárban, elektronikus adatbázisokban vagy terepen való további tájékozódás</w:t>
            </w:r>
          </w:p>
        </w:tc>
        <w:tc>
          <w:tcPr>
            <w:tcW w:w="567" w:type="dxa"/>
            <w:vAlign w:val="center"/>
          </w:tcPr>
          <w:p w14:paraId="7622BC95" w14:textId="77777777" w:rsidR="005C00D0" w:rsidRDefault="00000000">
            <w:pPr>
              <w:keepNext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</w:t>
            </w:r>
          </w:p>
        </w:tc>
      </w:tr>
      <w:tr w:rsidR="005C00D0" w14:paraId="5FF28841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5F16F305" w14:textId="77777777" w:rsidR="005C00D0" w:rsidRDefault="00000000">
            <w:pPr>
              <w:keepNext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Szemináriumok / laborok, házi feladatok, portfóliók, referátumok, esszék kidolgozása </w:t>
            </w:r>
          </w:p>
        </w:tc>
        <w:tc>
          <w:tcPr>
            <w:tcW w:w="567" w:type="dxa"/>
            <w:vAlign w:val="center"/>
          </w:tcPr>
          <w:p w14:paraId="0E760034" w14:textId="77777777" w:rsidR="005C00D0" w:rsidRDefault="00000000">
            <w:pPr>
              <w:keepNext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6</w:t>
            </w:r>
          </w:p>
        </w:tc>
      </w:tr>
      <w:tr w:rsidR="005C00D0" w14:paraId="6B767E46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76621CBF" w14:textId="77777777" w:rsidR="005C00D0" w:rsidRDefault="00000000">
            <w:pPr>
              <w:keepNext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Egyéni készségfejlesztés (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tutorálás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)</w:t>
            </w:r>
          </w:p>
        </w:tc>
        <w:tc>
          <w:tcPr>
            <w:tcW w:w="567" w:type="dxa"/>
            <w:vAlign w:val="center"/>
          </w:tcPr>
          <w:p w14:paraId="2CF5C43F" w14:textId="77777777" w:rsidR="005C00D0" w:rsidRDefault="00000000">
            <w:pPr>
              <w:keepNext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-</w:t>
            </w:r>
          </w:p>
        </w:tc>
      </w:tr>
      <w:tr w:rsidR="005C00D0" w14:paraId="1A032405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3BD73805" w14:textId="77777777" w:rsidR="005C00D0" w:rsidRDefault="00000000">
            <w:pPr>
              <w:keepNext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Vizsgák</w:t>
            </w:r>
          </w:p>
        </w:tc>
        <w:tc>
          <w:tcPr>
            <w:tcW w:w="567" w:type="dxa"/>
            <w:vAlign w:val="center"/>
          </w:tcPr>
          <w:p w14:paraId="4A8CE392" w14:textId="77777777" w:rsidR="005C00D0" w:rsidRDefault="00000000">
            <w:pPr>
              <w:keepNext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3</w:t>
            </w:r>
          </w:p>
        </w:tc>
      </w:tr>
      <w:tr w:rsidR="005C00D0" w14:paraId="1D82077C" w14:textId="77777777">
        <w:trPr>
          <w:trHeight w:val="284"/>
        </w:trPr>
        <w:tc>
          <w:tcPr>
            <w:tcW w:w="9918" w:type="dxa"/>
            <w:gridSpan w:val="6"/>
            <w:vAlign w:val="center"/>
          </w:tcPr>
          <w:p w14:paraId="05898E57" w14:textId="77777777" w:rsidR="005C00D0" w:rsidRDefault="00000000">
            <w:pPr>
              <w:keepNext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Más tevékenységek: </w:t>
            </w:r>
          </w:p>
        </w:tc>
        <w:tc>
          <w:tcPr>
            <w:tcW w:w="567" w:type="dxa"/>
            <w:vAlign w:val="center"/>
          </w:tcPr>
          <w:p w14:paraId="09264DC4" w14:textId="77777777" w:rsidR="005C00D0" w:rsidRDefault="00000000">
            <w:pPr>
              <w:keepNext/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-</w:t>
            </w:r>
          </w:p>
        </w:tc>
      </w:tr>
      <w:tr w:rsidR="005C00D0" w14:paraId="128FDAA6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2065EB21" w14:textId="77777777" w:rsidR="005C00D0" w:rsidRDefault="00000000">
            <w:pPr>
              <w:keepNext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3.7. Egyéni tanulmányi idő (ET) és önképzési tevékenységekre (ÖT) szánt idő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összóraszáma</w:t>
            </w:r>
            <w:proofErr w:type="spellEnd"/>
          </w:p>
        </w:tc>
        <w:tc>
          <w:tcPr>
            <w:tcW w:w="1843" w:type="dxa"/>
            <w:gridSpan w:val="2"/>
            <w:vAlign w:val="center"/>
          </w:tcPr>
          <w:p w14:paraId="00FA049E" w14:textId="77777777" w:rsidR="005C00D0" w:rsidRDefault="00000000">
            <w:pPr>
              <w:keepNext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39</w:t>
            </w:r>
          </w:p>
        </w:tc>
      </w:tr>
      <w:tr w:rsidR="005C00D0" w14:paraId="0598BFBE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33C3BD17" w14:textId="77777777" w:rsidR="005C00D0" w:rsidRDefault="00000000">
            <w:pPr>
              <w:keepNext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3.8. A félév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összóraszáma</w:t>
            </w:r>
            <w:proofErr w:type="spellEnd"/>
          </w:p>
        </w:tc>
        <w:tc>
          <w:tcPr>
            <w:tcW w:w="1843" w:type="dxa"/>
            <w:gridSpan w:val="2"/>
            <w:vAlign w:val="center"/>
          </w:tcPr>
          <w:p w14:paraId="7739F5D4" w14:textId="77777777" w:rsidR="005C00D0" w:rsidRDefault="00000000">
            <w:pPr>
              <w:keepNext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75</w:t>
            </w:r>
          </w:p>
        </w:tc>
      </w:tr>
      <w:tr w:rsidR="005C00D0" w14:paraId="154D5FFE" w14:textId="77777777">
        <w:trPr>
          <w:trHeight w:val="284"/>
        </w:trPr>
        <w:tc>
          <w:tcPr>
            <w:tcW w:w="8642" w:type="dxa"/>
            <w:gridSpan w:val="5"/>
            <w:vAlign w:val="center"/>
          </w:tcPr>
          <w:p w14:paraId="50007F50" w14:textId="77777777" w:rsidR="005C00D0" w:rsidRDefault="00000000">
            <w:pPr>
              <w:keepNext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3.9. Kreditszám</w:t>
            </w:r>
          </w:p>
        </w:tc>
        <w:tc>
          <w:tcPr>
            <w:tcW w:w="1843" w:type="dxa"/>
            <w:gridSpan w:val="2"/>
            <w:vAlign w:val="center"/>
          </w:tcPr>
          <w:p w14:paraId="3E210F1B" w14:textId="77777777" w:rsidR="005C00D0" w:rsidRDefault="00000000">
            <w:pPr>
              <w:keepNext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</w:t>
            </w:r>
          </w:p>
        </w:tc>
      </w:tr>
    </w:tbl>
    <w:p w14:paraId="54685D4D" w14:textId="77777777" w:rsidR="005C00D0" w:rsidRDefault="005C00D0">
      <w:pPr>
        <w:ind w:left="-284"/>
        <w:jc w:val="both"/>
        <w:rPr>
          <w:rFonts w:ascii="Cambria" w:eastAsia="Cambria" w:hAnsi="Cambria" w:cs="Cambria"/>
          <w:b/>
          <w:bCs/>
          <w:sz w:val="20"/>
          <w:szCs w:val="20"/>
        </w:rPr>
      </w:pPr>
    </w:p>
    <w:p w14:paraId="42D03E7F" w14:textId="77777777" w:rsidR="005C00D0" w:rsidRDefault="00000000">
      <w:pPr>
        <w:ind w:left="-284" w:hanging="141"/>
        <w:jc w:val="both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4. Előfeltételek (ha vannak)</w:t>
      </w:r>
    </w:p>
    <w:tbl>
      <w:tblPr>
        <w:tblStyle w:val="a2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8364"/>
      </w:tblGrid>
      <w:tr w:rsidR="005C00D0" w14:paraId="010A8B85" w14:textId="77777777">
        <w:trPr>
          <w:trHeight w:val="284"/>
        </w:trPr>
        <w:tc>
          <w:tcPr>
            <w:tcW w:w="2127" w:type="dxa"/>
            <w:vAlign w:val="center"/>
          </w:tcPr>
          <w:p w14:paraId="49FA5AB7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4.1. Tantervi</w:t>
            </w:r>
          </w:p>
        </w:tc>
        <w:tc>
          <w:tcPr>
            <w:tcW w:w="8364" w:type="dxa"/>
            <w:tcBorders>
              <w:bottom w:val="single" w:sz="4" w:space="0" w:color="000000"/>
            </w:tcBorders>
            <w:vAlign w:val="center"/>
          </w:tcPr>
          <w:p w14:paraId="2476EA63" w14:textId="77777777" w:rsidR="005C00D0" w:rsidRDefault="005C00D0">
            <w:pPr>
              <w:ind w:left="72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5C00D0" w14:paraId="55C19883" w14:textId="77777777">
        <w:trPr>
          <w:trHeight w:val="284"/>
        </w:trPr>
        <w:tc>
          <w:tcPr>
            <w:tcW w:w="2127" w:type="dxa"/>
            <w:vAlign w:val="center"/>
          </w:tcPr>
          <w:p w14:paraId="0C971F99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4.2.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Kompetenciabeli</w:t>
            </w:r>
            <w:proofErr w:type="spellEnd"/>
          </w:p>
        </w:tc>
        <w:tc>
          <w:tcPr>
            <w:tcW w:w="8364" w:type="dxa"/>
            <w:vAlign w:val="center"/>
          </w:tcPr>
          <w:p w14:paraId="1CA3DF7E" w14:textId="77777777" w:rsidR="005C00D0" w:rsidRDefault="005C00D0">
            <w:pPr>
              <w:ind w:left="72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</w:tbl>
    <w:p w14:paraId="7F04B077" w14:textId="77777777" w:rsidR="005C00D0" w:rsidRDefault="005C00D0">
      <w:pPr>
        <w:ind w:right="-765" w:hanging="425"/>
        <w:rPr>
          <w:rFonts w:ascii="Cambria" w:eastAsia="Cambria" w:hAnsi="Cambria" w:cs="Cambria"/>
          <w:b/>
          <w:bCs/>
          <w:sz w:val="20"/>
          <w:szCs w:val="20"/>
        </w:rPr>
      </w:pPr>
    </w:p>
    <w:p w14:paraId="71F2C9B3" w14:textId="77777777" w:rsidR="005C00D0" w:rsidRDefault="00000000">
      <w:pPr>
        <w:ind w:hanging="426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5. Feltételek (ha vannak)</w:t>
      </w:r>
    </w:p>
    <w:tbl>
      <w:tblPr>
        <w:tblStyle w:val="a3"/>
        <w:tblW w:w="10439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1"/>
        <w:gridCol w:w="5618"/>
      </w:tblGrid>
      <w:tr w:rsidR="005C00D0" w14:paraId="0A6D853F" w14:textId="77777777">
        <w:trPr>
          <w:trHeight w:val="284"/>
        </w:trPr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A30DDA1" w14:textId="77777777" w:rsidR="005C00D0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40" w:after="40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5.1. Az előadás lebonyolításának feltételei </w:t>
            </w:r>
          </w:p>
        </w:tc>
        <w:tc>
          <w:tcPr>
            <w:tcW w:w="5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FB317DF" w14:textId="77777777" w:rsidR="005C00D0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Projektorral ellátott terem, infrastruktúra egyes témákhoz (vetítő, laptop, internet), könyvek valamilyen hordozón, 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MSTeams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 felület  </w:t>
            </w:r>
          </w:p>
          <w:p w14:paraId="64A78A32" w14:textId="77777777" w:rsidR="005C00D0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Előadásokon való részvétel 70%-ban kötelező  </w:t>
            </w:r>
          </w:p>
        </w:tc>
      </w:tr>
      <w:tr w:rsidR="005C00D0" w14:paraId="6AA981DD" w14:textId="77777777">
        <w:trPr>
          <w:trHeight w:val="284"/>
        </w:trPr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269D76A3" w14:textId="77777777" w:rsidR="005C00D0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before="40" w:after="40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5.2. A szeminárium / labor lebonyolításának feltételei </w:t>
            </w:r>
          </w:p>
        </w:tc>
        <w:tc>
          <w:tcPr>
            <w:tcW w:w="5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14:paraId="01DD2043" w14:textId="77777777" w:rsidR="005C00D0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Infrastruktúra egyes témákhoz (vetítő, laptop, internet), az olvasott ill. elemzendő anyag valamilyen hordozón, 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MSTeams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 felület;  </w:t>
            </w:r>
          </w:p>
          <w:p w14:paraId="1B2B640A" w14:textId="77777777" w:rsidR="005C00D0" w:rsidRDefault="00000000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Szemináriumon való részvétel 90%-ban kötelező  </w:t>
            </w:r>
          </w:p>
        </w:tc>
      </w:tr>
    </w:tbl>
    <w:p w14:paraId="03E7EEE7" w14:textId="77777777" w:rsidR="005C00D0" w:rsidRDefault="005C00D0">
      <w:pPr>
        <w:ind w:hanging="426"/>
        <w:rPr>
          <w:rFonts w:ascii="Cambria" w:eastAsia="Cambria" w:hAnsi="Cambria" w:cs="Cambria"/>
          <w:b/>
          <w:bCs/>
          <w:sz w:val="20"/>
          <w:szCs w:val="20"/>
        </w:rPr>
      </w:pPr>
    </w:p>
    <w:p w14:paraId="73C4D1CE" w14:textId="77777777" w:rsidR="005C00D0" w:rsidRDefault="005C00D0">
      <w:pPr>
        <w:rPr>
          <w:rFonts w:ascii="Cambria" w:eastAsia="Cambria" w:hAnsi="Cambria" w:cs="Cambria"/>
          <w:sz w:val="20"/>
          <w:szCs w:val="20"/>
        </w:rPr>
      </w:pPr>
    </w:p>
    <w:p w14:paraId="60B1CD63" w14:textId="77777777" w:rsidR="005C00D0" w:rsidRDefault="005C00D0">
      <w:pPr>
        <w:ind w:hanging="425"/>
        <w:rPr>
          <w:rFonts w:ascii="Cambria" w:eastAsia="Cambria" w:hAnsi="Cambria" w:cs="Cambria"/>
          <w:b/>
          <w:bCs/>
          <w:sz w:val="20"/>
          <w:szCs w:val="20"/>
        </w:rPr>
      </w:pPr>
    </w:p>
    <w:p w14:paraId="20212B0E" w14:textId="77777777" w:rsidR="005C00D0" w:rsidRDefault="00000000">
      <w:pPr>
        <w:ind w:hanging="425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lastRenderedPageBreak/>
        <w:t>6. Tanulási eredmények</w:t>
      </w:r>
    </w:p>
    <w:tbl>
      <w:tblPr>
        <w:tblStyle w:val="a4"/>
        <w:tblW w:w="10485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65"/>
        <w:gridCol w:w="8520"/>
      </w:tblGrid>
      <w:tr w:rsidR="005C00D0" w14:paraId="6438BCC7" w14:textId="77777777">
        <w:trPr>
          <w:cantSplit/>
          <w:trHeight w:val="1460"/>
        </w:trPr>
        <w:tc>
          <w:tcPr>
            <w:tcW w:w="1965" w:type="dxa"/>
            <w:vAlign w:val="center"/>
          </w:tcPr>
          <w:p w14:paraId="337D74A1" w14:textId="77777777" w:rsidR="005C00D0" w:rsidRDefault="00000000">
            <w:pPr>
              <w:ind w:left="113" w:right="113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Ismeretek</w:t>
            </w:r>
          </w:p>
        </w:tc>
        <w:tc>
          <w:tcPr>
            <w:tcW w:w="8520" w:type="dxa"/>
            <w:vAlign w:val="center"/>
          </w:tcPr>
          <w:p w14:paraId="6EF01555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hallgató ismeri a kulturális menedzsment, valamint a színházi és művészeti titkárság alapvető fogalmait, elméleti kereteit, és pontosan átlátja az irodalmi titkár, a művészeti titkár, a dramaturg és a művészeti referens pozícióját és feladatkörét a színházi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organigramban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.</w:t>
            </w:r>
          </w:p>
          <w:p w14:paraId="0B6F5DB6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 ismeri a hivatalos színházi adminisztráció, levelezés, adatbázis-kezelés és protokoll szabályait, az előadásdossziék felépítését, valamint a színházi emlékezet és archívumok megőrzésének módszertanát.</w:t>
            </w:r>
          </w:p>
          <w:p w14:paraId="4A6ABE19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 tisztában van a szerzői jog és etika alapvető jogszabályi hátterével a kortárs művészetben (különös tekintettel az Artisjus és EJI működésére, a licenciákra, a színpadi adaptációs jogokra), és ismeri a színházi promóciós rendszerek (plakát, weboldal), valamint a programfüzet-szerkesztés elméleti és tartalmi követelményeit.</w:t>
            </w:r>
          </w:p>
          <w:p w14:paraId="7C0B9AA6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 ismeri a repertoár- és programszerkesztés elveit, a műsorpolitikai stratégiákat, a kulturális projektek tervezésének lépéseit (ötlettől a megvalósításig), beleértve a költségvetés-tervezést, az erőforrás-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alokációt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a kockázatkezelést és a határidők ütemezését (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Gantt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-diagram).</w:t>
            </w:r>
          </w:p>
        </w:tc>
      </w:tr>
      <w:tr w:rsidR="005C00D0" w14:paraId="79B35C01" w14:textId="77777777">
        <w:trPr>
          <w:cantSplit/>
          <w:trHeight w:val="1398"/>
        </w:trPr>
        <w:tc>
          <w:tcPr>
            <w:tcW w:w="1965" w:type="dxa"/>
            <w:vAlign w:val="center"/>
          </w:tcPr>
          <w:p w14:paraId="6FAEFC7A" w14:textId="77777777" w:rsidR="005C00D0" w:rsidRDefault="00000000">
            <w:pPr>
              <w:ind w:left="113" w:right="113"/>
              <w:jc w:val="center"/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Szakmai kompetenciák</w:t>
            </w:r>
          </w:p>
        </w:tc>
        <w:tc>
          <w:tcPr>
            <w:tcW w:w="8520" w:type="dxa"/>
            <w:vAlign w:val="center"/>
          </w:tcPr>
          <w:p w14:paraId="2718BA86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 képes önállóan színházi adminisztratív és menedzsment-dokumentumokat előkészíteni, hivatalos és protokolláris levelezést bonyolítani, valamint művészeti adatbázisokat, próbatáblákat és játszási terveket operatívan kezelni.</w:t>
            </w:r>
          </w:p>
          <w:p w14:paraId="7AB87739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 képes színházi felhasználási és fordítói szerződések sarokpontjainak kritikai elemzésére, jogi hiányosságok azonosítására, valamint szakmailag megalapozott, írásbeli lektori jelentések és darabértékelések elkészítésére a színházvezetés számára.</w:t>
            </w:r>
          </w:p>
          <w:p w14:paraId="11C2D007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hallgató képes a színházi promóciós és marketing-eszközöket (plakát, weboldal, programfüzet) koncepcionálisan megtervezni, azok szöveges tartalmát (tanulmányrészlet, interjú, műsorlap) megszerkeszteni, valamint egy színházi projekt vagy </w:t>
            </w:r>
            <w:proofErr w:type="gramStart"/>
            <w:r>
              <w:rPr>
                <w:rFonts w:ascii="Cambria" w:eastAsia="Cambria" w:hAnsi="Cambria" w:cs="Cambria"/>
                <w:sz w:val="20"/>
                <w:szCs w:val="20"/>
              </w:rPr>
              <w:t>mini-fesztivál</w:t>
            </w:r>
            <w:proofErr w:type="gram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komplex költségvetési és erőforrás-tervét önállóan összeállítani.</w:t>
            </w:r>
          </w:p>
        </w:tc>
      </w:tr>
      <w:tr w:rsidR="005C00D0" w14:paraId="145270D5" w14:textId="77777777">
        <w:trPr>
          <w:cantSplit/>
          <w:trHeight w:val="1699"/>
        </w:trPr>
        <w:tc>
          <w:tcPr>
            <w:tcW w:w="1965" w:type="dxa"/>
            <w:vAlign w:val="center"/>
          </w:tcPr>
          <w:p w14:paraId="70DD8CCB" w14:textId="77777777" w:rsidR="005C00D0" w:rsidRDefault="00000000">
            <w:pPr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Transverzális</w:t>
            </w:r>
            <w:proofErr w:type="spellEnd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 kompetenciák</w:t>
            </w:r>
          </w:p>
        </w:tc>
        <w:tc>
          <w:tcPr>
            <w:tcW w:w="8520" w:type="dxa"/>
            <w:vAlign w:val="center"/>
          </w:tcPr>
          <w:p w14:paraId="7E6F4074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 képes önállóan és felelősen gondolkodni a színház társadalmi, intézményi és piaci működéséről, képes az esztétikai értékek és a gazdasági megvalósíthatóság közötti egyensúly megteremtésére, és kritikusan viszonyul a kortárs kulturális trendekhez és kánonokhoz.</w:t>
            </w:r>
          </w:p>
          <w:p w14:paraId="0D0893F6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 nyitott a társművészetek és a színház interdiszciplináris kapcsolódási pontjaira, képes konstruktívan együttműködni a színház különböző táraival és adminisztratív osztályaival (marketing, műszaki tár, igazgatóság), valamint hatékonyan részt venni csoportos évadtervezési projektekben.</w:t>
            </w:r>
          </w:p>
          <w:p w14:paraId="1D20F48C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hallgató fejlett problémamegoldó és kríziskommunikációs készséggel rendelkezik, képes a váratlan színházi helyzetekre (műsorváltozás,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vis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maior, jogi vagy etikai dilemmák) azonnali, érvekkel alátámasztott intézkedési és kommunikációs tervet kidolgozni szóban és írásban egyaránt.</w:t>
            </w:r>
          </w:p>
        </w:tc>
      </w:tr>
    </w:tbl>
    <w:p w14:paraId="39BF6A47" w14:textId="77777777" w:rsidR="005C00D0" w:rsidRDefault="005C00D0">
      <w:pPr>
        <w:rPr>
          <w:rFonts w:ascii="Cambria" w:eastAsia="Cambria" w:hAnsi="Cambria" w:cs="Cambria"/>
          <w:b/>
          <w:bCs/>
          <w:sz w:val="20"/>
          <w:szCs w:val="20"/>
        </w:rPr>
      </w:pPr>
    </w:p>
    <w:p w14:paraId="7F5D09E5" w14:textId="77777777" w:rsidR="005C00D0" w:rsidRDefault="00000000">
      <w:pPr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7. A tantárgy célkitűzései </w:t>
      </w:r>
      <w:r>
        <w:rPr>
          <w:rFonts w:ascii="Cambria" w:eastAsia="Cambria" w:hAnsi="Cambria" w:cs="Cambria"/>
          <w:sz w:val="20"/>
          <w:szCs w:val="20"/>
        </w:rPr>
        <w:t>(az elsajátítandó jellemző kompetenciák alapján)</w:t>
      </w:r>
    </w:p>
    <w:tbl>
      <w:tblPr>
        <w:tblStyle w:val="a5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45"/>
        <w:gridCol w:w="6946"/>
      </w:tblGrid>
      <w:tr w:rsidR="005C00D0" w14:paraId="3651B45E" w14:textId="77777777">
        <w:trPr>
          <w:cantSplit/>
          <w:trHeight w:val="1003"/>
        </w:trPr>
        <w:tc>
          <w:tcPr>
            <w:tcW w:w="3545" w:type="dxa"/>
            <w:vAlign w:val="center"/>
          </w:tcPr>
          <w:p w14:paraId="2F5189CF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7.1 A tantárgy általános célkitűzése</w:t>
            </w:r>
          </w:p>
        </w:tc>
        <w:tc>
          <w:tcPr>
            <w:tcW w:w="6946" w:type="dxa"/>
            <w:vAlign w:val="center"/>
          </w:tcPr>
          <w:p w14:paraId="6620882A" w14:textId="77777777" w:rsidR="005C00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tantárgy általános célja, hogy a hallgatók átfogó, elméleti és gyakorlati ismereteket szerezzenek a színházi irodalmi titkárság és a művészeti tanácsadás működési mechanizmusairól a kortárs intézményrendszerben.</w:t>
            </w:r>
          </w:p>
          <w:p w14:paraId="0914956B" w14:textId="77777777" w:rsidR="005C00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kurzus felkészíti a hallgatókat arra, hogy képesek legyenek hatékonyan közvetíteni a művészeti alkotófolyamat és a színházvezetés, az adminisztráció, valamint a külvilág (sajtó, közönség, szakma) között.</w:t>
            </w:r>
          </w:p>
          <w:p w14:paraId="75B4DB65" w14:textId="77777777" w:rsidR="005C00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Cél a kreatív-dramaturgiai gondolkodás és a rendszerszemléletű, strukturált menedzseri szemléletmód integrálása.</w:t>
            </w:r>
          </w:p>
        </w:tc>
      </w:tr>
      <w:tr w:rsidR="005C00D0" w14:paraId="0155F3EB" w14:textId="77777777">
        <w:trPr>
          <w:cantSplit/>
          <w:trHeight w:val="832"/>
        </w:trPr>
        <w:tc>
          <w:tcPr>
            <w:tcW w:w="3545" w:type="dxa"/>
            <w:vAlign w:val="center"/>
          </w:tcPr>
          <w:p w14:paraId="77814B98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7.2 A tantárgy sajátos célkitűzései</w:t>
            </w:r>
          </w:p>
        </w:tc>
        <w:tc>
          <w:tcPr>
            <w:tcW w:w="6946" w:type="dxa"/>
            <w:vAlign w:val="center"/>
          </w:tcPr>
          <w:p w14:paraId="363DF111" w14:textId="77777777" w:rsidR="005C00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kurzus célzottan fejleszti azokat a gyakorlati és operatív készségeket, amelyek a színházi irodalmi titkárság specifikus anyagainak önálló kidolgozásához szükségesek; a hallgatók elsajátítják a szakmailag megalapozott lektori jelentések írását, a komplex előadásdossziék összeállítását, valamint a színházi programfüzetek tartalmi és formai szerkesztési elveit. A képzés kiemelt figyelmet fordít a hosszú távú repertoárstratégiák és évadtervek modellezésére, ahol a művészeti és esztétikai célok az intézményi büdzsével, a promóciós rendszerekkel (plakát, weboldal) és a közönségtanulmányok szempontjaival ötvöződnek. Mindezek mellett a tantárgy célja a színházi archívumokkal való tudatos munka és az intézményi emlékezet megőrzési módszereinek rögzítése, kiegészítve a mindennapi működéshez elengedhetetlen szerzői jogi, szerződéskötési, valamint krízismenedzsment- és költségtervezési kompetenciák elsajátításával.</w:t>
            </w:r>
          </w:p>
        </w:tc>
      </w:tr>
    </w:tbl>
    <w:p w14:paraId="597B3092" w14:textId="77777777" w:rsidR="005C00D0" w:rsidRDefault="005C00D0">
      <w:pPr>
        <w:ind w:hanging="426"/>
        <w:rPr>
          <w:rFonts w:ascii="Cambria" w:eastAsia="Cambria" w:hAnsi="Cambria" w:cs="Cambria"/>
          <w:sz w:val="20"/>
          <w:szCs w:val="20"/>
        </w:rPr>
      </w:pPr>
    </w:p>
    <w:p w14:paraId="660345B4" w14:textId="77777777" w:rsidR="005C00D0" w:rsidRDefault="005C00D0">
      <w:pPr>
        <w:rPr>
          <w:rFonts w:ascii="Cambria" w:eastAsia="Cambria" w:hAnsi="Cambria" w:cs="Cambria"/>
          <w:sz w:val="20"/>
          <w:szCs w:val="20"/>
        </w:rPr>
      </w:pPr>
    </w:p>
    <w:p w14:paraId="2695E894" w14:textId="77777777" w:rsidR="005C00D0" w:rsidRDefault="005C00D0">
      <w:pPr>
        <w:rPr>
          <w:rFonts w:ascii="Cambria" w:eastAsia="Cambria" w:hAnsi="Cambria" w:cs="Cambria"/>
          <w:sz w:val="20"/>
          <w:szCs w:val="20"/>
        </w:rPr>
      </w:pPr>
    </w:p>
    <w:p w14:paraId="6008359A" w14:textId="77777777" w:rsidR="005C00D0" w:rsidRDefault="005C00D0">
      <w:pPr>
        <w:rPr>
          <w:rFonts w:ascii="Cambria" w:eastAsia="Cambria" w:hAnsi="Cambria" w:cs="Cambria"/>
          <w:sz w:val="20"/>
          <w:szCs w:val="20"/>
        </w:rPr>
      </w:pPr>
    </w:p>
    <w:p w14:paraId="35FD4BDC" w14:textId="77777777" w:rsidR="005C00D0" w:rsidRDefault="00000000">
      <w:pPr>
        <w:ind w:hanging="425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8. A tantárgy tartalma</w:t>
      </w:r>
    </w:p>
    <w:tbl>
      <w:tblPr>
        <w:tblStyle w:val="a6"/>
        <w:tblW w:w="104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687"/>
        <w:gridCol w:w="3543"/>
        <w:gridCol w:w="3261"/>
      </w:tblGrid>
      <w:tr w:rsidR="005C00D0" w14:paraId="3340CAF8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5153F483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8.1 Előadás</w:t>
            </w:r>
          </w:p>
        </w:tc>
        <w:tc>
          <w:tcPr>
            <w:tcW w:w="3543" w:type="dxa"/>
            <w:vAlign w:val="center"/>
          </w:tcPr>
          <w:p w14:paraId="1CD82B45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Didaktikai módszerek</w:t>
            </w:r>
          </w:p>
        </w:tc>
        <w:tc>
          <w:tcPr>
            <w:tcW w:w="3261" w:type="dxa"/>
            <w:vAlign w:val="center"/>
          </w:tcPr>
          <w:p w14:paraId="2C00BC33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Megjegyzések</w:t>
            </w:r>
          </w:p>
        </w:tc>
      </w:tr>
      <w:tr w:rsidR="005C00D0" w14:paraId="096C1265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57B748C9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1. Bevezetés a művészeti menedzsmentbe</w:t>
            </w:r>
          </w:p>
        </w:tc>
        <w:tc>
          <w:tcPr>
            <w:tcW w:w="3543" w:type="dxa"/>
            <w:vAlign w:val="center"/>
          </w:tcPr>
          <w:p w14:paraId="2D7025CE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Interaktív előadás, fogalomtérkép-készítés, irányított beszélgetés</w:t>
            </w:r>
          </w:p>
        </w:tc>
        <w:tc>
          <w:tcPr>
            <w:tcW w:w="3261" w:type="dxa"/>
            <w:vAlign w:val="center"/>
          </w:tcPr>
          <w:p w14:paraId="4267210F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kulturális menedzsment alapfogalmai. Az irodalmi és művészeti titkárság helye és evolúciója a hazai és nemzetközi intézményrendszerben.</w:t>
            </w:r>
          </w:p>
        </w:tc>
      </w:tr>
      <w:tr w:rsidR="005C00D0" w14:paraId="541E87EC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120A6D48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2. Munkakörök és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organigramma</w:t>
            </w:r>
            <w:proofErr w:type="spellEnd"/>
          </w:p>
        </w:tc>
        <w:tc>
          <w:tcPr>
            <w:tcW w:w="3543" w:type="dxa"/>
            <w:vAlign w:val="center"/>
          </w:tcPr>
          <w:p w14:paraId="350F2CA9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Szemléltetés (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organigram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-elemzés), összehasonlító magyarázat</w:t>
            </w:r>
          </w:p>
        </w:tc>
        <w:tc>
          <w:tcPr>
            <w:tcW w:w="3261" w:type="dxa"/>
            <w:vAlign w:val="center"/>
          </w:tcPr>
          <w:p w14:paraId="22313081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Az irodalmi titkár, a művészeti titkár, a dramaturg és a művészeti referens pozíciója, hierarchikus helye és feladatköre a kulturális intézményrendszerben.</w:t>
            </w:r>
          </w:p>
        </w:tc>
      </w:tr>
      <w:tr w:rsidR="005C00D0" w14:paraId="53299E16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32515861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3. Adminisztráció és protokoll</w:t>
            </w:r>
          </w:p>
          <w:p w14:paraId="75B84D70" w14:textId="77777777" w:rsidR="005C00D0" w:rsidRDefault="005C00D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3543" w:type="dxa"/>
            <w:vAlign w:val="center"/>
          </w:tcPr>
          <w:p w14:paraId="3A7FB77A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Interaktív előadás, mintaelemzés, strukturált megbeszélés</w:t>
            </w:r>
          </w:p>
        </w:tc>
        <w:tc>
          <w:tcPr>
            <w:tcW w:w="3261" w:type="dxa"/>
            <w:vAlign w:val="center"/>
          </w:tcPr>
          <w:p w14:paraId="50AE8B7A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Hivatalos levelezés, adatbázisok kezelése, archívumok vezetése és a kulturális örökség megőrzése a mindennapi gyakorlatban. Üzleti és diplomáciai protokoll.</w:t>
            </w:r>
          </w:p>
        </w:tc>
      </w:tr>
      <w:tr w:rsidR="005C00D0" w14:paraId="47BD8CCC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298DD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4. Előadásdossziék, levelezés, színházi emlékezet</w:t>
            </w:r>
          </w:p>
          <w:p w14:paraId="3ECF658C" w14:textId="77777777" w:rsidR="005C00D0" w:rsidRDefault="005C00D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779117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Problémaközpontú oktatás, dokumentumelemzés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5E20B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Az irodalmi titkárság speciális dokumentációja. Az előadásdosszié mint jogi, adminisztratív és színháztörténeti forrás. Nemzeti és intézményi emlékezet.</w:t>
            </w:r>
          </w:p>
        </w:tc>
      </w:tr>
      <w:tr w:rsidR="005C00D0" w14:paraId="34CF0E7A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4DCF4EEB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5. Szerzői jog és etika</w:t>
            </w:r>
          </w:p>
          <w:p w14:paraId="25135AED" w14:textId="77777777" w:rsidR="005C00D0" w:rsidRDefault="005C00D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3543" w:type="dxa"/>
            <w:vAlign w:val="center"/>
          </w:tcPr>
          <w:p w14:paraId="7293E97F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Esettanulmány-módszer, jogszabály-értelmezés, vita</w:t>
            </w:r>
          </w:p>
        </w:tc>
        <w:tc>
          <w:tcPr>
            <w:tcW w:w="3261" w:type="dxa"/>
            <w:vAlign w:val="center"/>
          </w:tcPr>
          <w:p w14:paraId="2F719E34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szellemi tulajdon védelme, jogdíjak (Artisjus, EJI), licenciák, adaptációs jogok és a plagizálás kérdésköre a kortárs művészetben.</w:t>
            </w:r>
          </w:p>
        </w:tc>
      </w:tr>
      <w:tr w:rsidR="005C00D0" w14:paraId="12F75ED2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066B3325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6. A művészeti tanácsadó szerepköre</w:t>
            </w:r>
          </w:p>
        </w:tc>
        <w:tc>
          <w:tcPr>
            <w:tcW w:w="3543" w:type="dxa"/>
            <w:vAlign w:val="center"/>
          </w:tcPr>
          <w:p w14:paraId="5995B73B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Interaktív előadás, jó gyakorlatok bemutatása (Best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Practices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)</w:t>
            </w:r>
          </w:p>
        </w:tc>
        <w:tc>
          <w:tcPr>
            <w:tcW w:w="3261" w:type="dxa"/>
            <w:vAlign w:val="center"/>
          </w:tcPr>
          <w:p w14:paraId="5FA33364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Hogyan alakít ki egy tanácsadó arculatot? Gyűjtemények építése a magán- és vállalati szektorban, kurátori alapelvek és mecénási hálózatok.</w:t>
            </w:r>
          </w:p>
        </w:tc>
      </w:tr>
      <w:tr w:rsidR="005C00D0" w14:paraId="77762DEB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36FD4973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7. Repertoár- és programszerkesztés</w:t>
            </w:r>
          </w:p>
        </w:tc>
        <w:tc>
          <w:tcPr>
            <w:tcW w:w="3543" w:type="dxa"/>
            <w:vAlign w:val="center"/>
          </w:tcPr>
          <w:p w14:paraId="2DF78C3B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Érvelő vita, szimuláció, elméleti modellek bemutatása</w:t>
            </w:r>
          </w:p>
        </w:tc>
        <w:tc>
          <w:tcPr>
            <w:tcW w:w="3261" w:type="dxa"/>
            <w:vAlign w:val="center"/>
          </w:tcPr>
          <w:p w14:paraId="0CCB89E7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Hogyan áll össze egy színházi évad vagy egy fesztivál programja? Esztétikai érték és piaci megvalósíthatóság egyensúlya, műsorpolitikai stratégiák.</w:t>
            </w:r>
          </w:p>
        </w:tc>
      </w:tr>
      <w:tr w:rsidR="005C00D0" w14:paraId="43276405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CC89C2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8. Trendek és kánonok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D94D8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Kritikai diskurzuselemzés, reflexió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D3F33E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Hogyan ismerjük fel a tehetséget? A kritika szerepe, a kortárs kulturális trendek monitorozása és a döntéshozatal mechanizmusai (fősodor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vs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. underground).</w:t>
            </w:r>
          </w:p>
        </w:tc>
      </w:tr>
      <w:tr w:rsidR="005C00D0" w14:paraId="5AC30945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34ED21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9. Színházi promóciós rendszerek</w:t>
            </w:r>
          </w:p>
          <w:p w14:paraId="5E79F89B" w14:textId="77777777" w:rsidR="005C00D0" w:rsidRDefault="005C00D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3488D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Vizuális szemléltetés, funkcionális elemzés, interaktív előadás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42EE77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Színházi plakát és színházi weboldal, mint az irodalmi és művészeti koncepció vizuális lecsapódása. Az arculat és a célközönség kapcsolata.</w:t>
            </w:r>
          </w:p>
        </w:tc>
      </w:tr>
      <w:tr w:rsidR="005C00D0" w14:paraId="0B478862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478532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10. Programfüzet – tartalom és szerkesztési elvek</w:t>
            </w:r>
          </w:p>
          <w:p w14:paraId="5DCD7C92" w14:textId="77777777" w:rsidR="005C00D0" w:rsidRDefault="005C00D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0C9BA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Tipológiai elemzés, összehasonlító magyarázat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B7B27E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színházi és fesztivál-programfüzet műfaja. Tartalmi és formai követelmények: műsorlap, lektori szövegek, interjúk, tanulmányok szerkesztési elvei.</w:t>
            </w:r>
          </w:p>
        </w:tc>
      </w:tr>
      <w:tr w:rsidR="005C00D0" w14:paraId="50731A4A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47CDC6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 xml:space="preserve">11. Kulturális projektek tervezése. Ötlettől a megvalósításig. </w:t>
            </w: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E0B49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Projektalapú oktatás, rendszerszemléletű bemutatás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F3A7A4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Helyi és nemzetközi koncepciók kialakítása, költségvetés-tervezés, erőforrás-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alokáció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kockázatkezelés és ütemezés (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Gantt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-diagram).</w:t>
            </w:r>
          </w:p>
        </w:tc>
      </w:tr>
      <w:tr w:rsidR="005C00D0" w14:paraId="338EACBA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C46F4F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12. Összefoglaló előadás.</w:t>
            </w:r>
          </w:p>
          <w:p w14:paraId="0CEF0F28" w14:textId="77777777" w:rsidR="005C00D0" w:rsidRDefault="005C00D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2522C2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Szintetizáló előadás, kérdés-felelet (Q&amp;A), kurzusértékelés</w:t>
            </w: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B35348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félév során szerzett elméleti ismeretek (titkárság, tanácsadás, jog, marketing) rendszerezése. </w:t>
            </w: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>Felkészülés a számonkérésre, hallgatói reflexiók.</w:t>
            </w:r>
          </w:p>
        </w:tc>
      </w:tr>
      <w:tr w:rsidR="005C00D0" w14:paraId="7D20C0CE" w14:textId="77777777">
        <w:trPr>
          <w:trHeight w:val="284"/>
          <w:jc w:val="center"/>
        </w:trPr>
        <w:tc>
          <w:tcPr>
            <w:tcW w:w="3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51E8F" w14:textId="77777777" w:rsidR="005C00D0" w:rsidRDefault="005C00D0">
            <w:pPr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35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21643" w14:textId="77777777" w:rsidR="005C00D0" w:rsidRDefault="005C00D0">
            <w:pPr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32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4CD8A9" w14:textId="77777777" w:rsidR="005C00D0" w:rsidRDefault="005C00D0">
            <w:pPr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5C00D0" w14:paraId="0377938B" w14:textId="77777777">
        <w:trPr>
          <w:trHeight w:val="284"/>
          <w:jc w:val="center"/>
        </w:trPr>
        <w:tc>
          <w:tcPr>
            <w:tcW w:w="10491" w:type="dxa"/>
            <w:gridSpan w:val="3"/>
            <w:vAlign w:val="center"/>
          </w:tcPr>
          <w:p w14:paraId="6C9190F3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Bibliográfia:</w:t>
            </w:r>
          </w:p>
          <w:p w14:paraId="2772ACB2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Ariel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în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spatele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scenei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–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Raluca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Sas-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Marinecu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coord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),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Presa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Universitară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Clujeană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2022</w:t>
            </w:r>
          </w:p>
          <w:p w14:paraId="7557EA39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Ghid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de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supraviețuire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pentru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teatrologi</w:t>
            </w:r>
            <w:proofErr w:type="spellEnd"/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–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Miruna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Runcan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(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coord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.),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Eikon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2014</w:t>
            </w:r>
          </w:p>
          <w:p w14:paraId="48C18A70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BOROS Kinga: </w:t>
            </w: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Javítgatott kiadás. Esszék színházról 2015–2024.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UArtPress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/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Presa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Universitară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Clujeană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, 2024</w:t>
            </w:r>
          </w:p>
          <w:p w14:paraId="43E8BCBC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hyperlink r:id="rId8">
              <w:r>
                <w:rPr>
                  <w:rFonts w:ascii="Cambria" w:eastAsia="Cambria" w:hAnsi="Cambria" w:cs="Cambria"/>
                  <w:color w:val="1155CC"/>
                  <w:sz w:val="20"/>
                  <w:szCs w:val="20"/>
                  <w:u w:val="single"/>
                </w:rPr>
                <w:t>szinigazdasag.hu</w:t>
              </w:r>
            </w:hyperlink>
          </w:p>
          <w:p w14:paraId="529D4E2A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hyperlink r:id="rId9">
              <w:r>
                <w:rPr>
                  <w:rFonts w:ascii="Cambria" w:eastAsia="Cambria" w:hAnsi="Cambria" w:cs="Cambria"/>
                  <w:color w:val="1155CC"/>
                  <w:sz w:val="20"/>
                  <w:szCs w:val="20"/>
                  <w:u w:val="single"/>
                </w:rPr>
                <w:t>FEM.100.ro</w:t>
              </w:r>
            </w:hyperlink>
            <w:r>
              <w:rPr>
                <w:rFonts w:ascii="Cambria" w:eastAsia="Cambria" w:hAnsi="Cambria" w:cs="Cambria"/>
                <w:sz w:val="20"/>
                <w:szCs w:val="20"/>
              </w:rPr>
              <w:t xml:space="preserve">  platform – az irodalmi titkárságoknak szentelt kiállítás</w:t>
            </w:r>
          </w:p>
          <w:p w14:paraId="77CC813D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hyperlink r:id="rId10">
              <w:r>
                <w:rPr>
                  <w:rFonts w:ascii="Cambria" w:eastAsia="Cambria" w:hAnsi="Cambria" w:cs="Cambria"/>
                  <w:color w:val="1155CC"/>
                  <w:sz w:val="20"/>
                  <w:szCs w:val="20"/>
                  <w:u w:val="single"/>
                </w:rPr>
                <w:t>https://www.huntheater.ro/a-szinhaz/backstage/</w:t>
              </w:r>
            </w:hyperlink>
            <w:r>
              <w:rPr>
                <w:rFonts w:ascii="Cambria" w:eastAsia="Cambria" w:hAnsi="Cambria" w:cs="Cambria"/>
                <w:sz w:val="20"/>
                <w:szCs w:val="20"/>
              </w:rPr>
              <w:t xml:space="preserve"> – minden videóanyag</w:t>
            </w:r>
          </w:p>
          <w:p w14:paraId="7B86F525" w14:textId="77777777" w:rsidR="005C00D0" w:rsidRDefault="005C00D0">
            <w:pPr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5C00D0" w14:paraId="52BE3A8E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1D63DBCB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8.2 Szeminárium / Labor</w:t>
            </w:r>
          </w:p>
        </w:tc>
        <w:tc>
          <w:tcPr>
            <w:tcW w:w="3543" w:type="dxa"/>
            <w:vAlign w:val="center"/>
          </w:tcPr>
          <w:p w14:paraId="1AF3B93D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Didaktikai módszerek</w:t>
            </w:r>
          </w:p>
        </w:tc>
        <w:tc>
          <w:tcPr>
            <w:tcW w:w="3261" w:type="dxa"/>
            <w:vAlign w:val="center"/>
          </w:tcPr>
          <w:p w14:paraId="13161F5F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Megjegyzések</w:t>
            </w:r>
          </w:p>
        </w:tc>
      </w:tr>
      <w:tr w:rsidR="005C00D0" w14:paraId="67B4B284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66D93885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1. Intézményi struktúrák és a színházi hierarchia</w:t>
            </w:r>
          </w:p>
        </w:tc>
        <w:tc>
          <w:tcPr>
            <w:tcW w:w="3543" w:type="dxa"/>
            <w:vAlign w:val="center"/>
          </w:tcPr>
          <w:p w14:paraId="365A257A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Helyzetgyakorlat, színházi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organigram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-tervezés</w:t>
            </w:r>
          </w:p>
        </w:tc>
        <w:tc>
          <w:tcPr>
            <w:tcW w:w="3261" w:type="dxa"/>
            <w:vAlign w:val="center"/>
          </w:tcPr>
          <w:p w14:paraId="3B5C8706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Különböző színházi struktúrák (kőszínház, független társulat, befogadószínház) belső működésének modellezése. Ki kivel kommunikál?</w:t>
            </w:r>
          </w:p>
        </w:tc>
      </w:tr>
      <w:tr w:rsidR="005C00D0" w14:paraId="6C49F731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1A315AC8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2. Színházi protokoll és hivatalos levelezés</w:t>
            </w:r>
          </w:p>
        </w:tc>
        <w:tc>
          <w:tcPr>
            <w:tcW w:w="3543" w:type="dxa"/>
            <w:vAlign w:val="center"/>
          </w:tcPr>
          <w:p w14:paraId="7274628D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Szituációs feladat, egyéni írásbeli munka</w:t>
            </w:r>
          </w:p>
        </w:tc>
        <w:tc>
          <w:tcPr>
            <w:tcW w:w="3261" w:type="dxa"/>
            <w:vAlign w:val="center"/>
          </w:tcPr>
          <w:p w14:paraId="75F5A864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Hivatalos felkérő levél megírása egy neves rendezőnek/színésznek, valamint egy kényes elutasító levél megfogalmazása egy beküldött darab kapcsán.</w:t>
            </w:r>
          </w:p>
        </w:tc>
      </w:tr>
      <w:tr w:rsidR="005C00D0" w14:paraId="3B549403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6C9CFE2C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3.  Művészeti adatbázisok és napi adminisztráció</w:t>
            </w:r>
          </w:p>
        </w:tc>
        <w:tc>
          <w:tcPr>
            <w:tcW w:w="3543" w:type="dxa"/>
            <w:vAlign w:val="center"/>
          </w:tcPr>
          <w:p w14:paraId="5DCFC310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közös gyakorlat, adatelemzés</w:t>
            </w:r>
          </w:p>
        </w:tc>
        <w:tc>
          <w:tcPr>
            <w:tcW w:w="3261" w:type="dxa"/>
            <w:vAlign w:val="center"/>
          </w:tcPr>
          <w:p w14:paraId="067B1801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Próbatáblák, havi játszási tervek és művészeti statisztikák (nézőszám, jogdíjak) összeállítása és kezelése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excel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/speciális szoftver mintájára.</w:t>
            </w:r>
          </w:p>
        </w:tc>
      </w:tr>
      <w:tr w:rsidR="005C00D0" w14:paraId="25A545EE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36BF1307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4. Az előadásdosszié összeállítása (Színházi emlékezet)</w:t>
            </w:r>
          </w:p>
        </w:tc>
        <w:tc>
          <w:tcPr>
            <w:tcW w:w="3543" w:type="dxa"/>
            <w:vAlign w:val="center"/>
          </w:tcPr>
          <w:p w14:paraId="5B49C883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Archívumi kutatómunka, dokumentum-összeállítás</w:t>
            </w:r>
          </w:p>
        </w:tc>
        <w:tc>
          <w:tcPr>
            <w:tcW w:w="3261" w:type="dxa"/>
            <w:vAlign w:val="center"/>
          </w:tcPr>
          <w:p w14:paraId="389E22AE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Egy konkrét (már futó vagy archív) előadás teljes szakmai dokumentációjának leképezése: szereposztás, stáb, szövegkönyv-verzió, műszaki igények, sajtóvisszhang.</w:t>
            </w:r>
          </w:p>
        </w:tc>
      </w:tr>
      <w:tr w:rsidR="005C00D0" w14:paraId="188CECC7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50787155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5. Színházi szerződések és jogi esetek</w:t>
            </w:r>
          </w:p>
        </w:tc>
        <w:tc>
          <w:tcPr>
            <w:tcW w:w="3543" w:type="dxa"/>
            <w:vAlign w:val="center"/>
          </w:tcPr>
          <w:p w14:paraId="37A0BAB9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Esettanulmány-elemzés, szimulált jogi tárgyalás</w:t>
            </w:r>
          </w:p>
        </w:tc>
        <w:tc>
          <w:tcPr>
            <w:tcW w:w="3261" w:type="dxa"/>
            <w:vAlign w:val="center"/>
          </w:tcPr>
          <w:p w14:paraId="2C2813D0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Egy külföldi színdarab magyarországi ősbemutatójára vonatkozó felhasználási szerződés pontjainak elemzése (fordítói és szerzői jogdíjak, exkluzivitás).</w:t>
            </w:r>
          </w:p>
        </w:tc>
      </w:tr>
      <w:tr w:rsidR="005C00D0" w14:paraId="6808B45F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71645C71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6. Lektori jelentés és darabértékelés</w:t>
            </w:r>
          </w:p>
        </w:tc>
        <w:tc>
          <w:tcPr>
            <w:tcW w:w="3543" w:type="dxa"/>
            <w:vAlign w:val="center"/>
          </w:tcPr>
          <w:p w14:paraId="323B4633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Kritikai szövegelemzés, szakértői szerepjáték</w:t>
            </w:r>
          </w:p>
        </w:tc>
        <w:tc>
          <w:tcPr>
            <w:tcW w:w="3261" w:type="dxa"/>
            <w:vAlign w:val="center"/>
          </w:tcPr>
          <w:p w14:paraId="2700E2C7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Egy kortárs (magyar vagy külföldi) dráma elolvasása után hivatalos lektori jelentés írása az igazgatóságnak: ajánlják-e bemutatásra, és ha igen, milyen feltételekkel?</w:t>
            </w:r>
          </w:p>
        </w:tc>
      </w:tr>
      <w:tr w:rsidR="005C00D0" w14:paraId="798E5C00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30FC96AD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7. Évadtervezési szimuláció</w:t>
            </w:r>
          </w:p>
        </w:tc>
        <w:tc>
          <w:tcPr>
            <w:tcW w:w="3543" w:type="dxa"/>
            <w:vAlign w:val="center"/>
          </w:tcPr>
          <w:p w14:paraId="652D2F7B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Csoportos projekt, védési eljárás (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Pitch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)</w:t>
            </w:r>
          </w:p>
        </w:tc>
        <w:tc>
          <w:tcPr>
            <w:tcW w:w="3261" w:type="dxa"/>
            <w:vAlign w:val="center"/>
          </w:tcPr>
          <w:p w14:paraId="11836A36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hallgatók  „művészeti tanácsokként” összeállítják egy kőszínház több bemutatós következő évadtervét (nagyszínpad + kamra), egyeztetve a művészi célokat a büdzsével.</w:t>
            </w:r>
          </w:p>
        </w:tc>
      </w:tr>
      <w:tr w:rsidR="005C00D0" w14:paraId="22D3BB9D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656C69A7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8. Színházi krízis- és műsorváltozás-kezelés</w:t>
            </w:r>
          </w:p>
        </w:tc>
        <w:tc>
          <w:tcPr>
            <w:tcW w:w="3543" w:type="dxa"/>
            <w:vAlign w:val="center"/>
          </w:tcPr>
          <w:p w14:paraId="0B1E1D0A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Problémamegoldó csoportmunka, szimuláció</w:t>
            </w:r>
          </w:p>
        </w:tc>
        <w:tc>
          <w:tcPr>
            <w:tcW w:w="3261" w:type="dxa"/>
            <w:vAlign w:val="center"/>
          </w:tcPr>
          <w:p w14:paraId="1D4CB54B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Váratlan helyzet megoldása (pl. bemutató előtt 3 nappal lesérül a főszereplő, vagy letiltja a szerző a rendezést). Azonnali intézkedési terv és belső/külső kommunikáció kidolgozása.</w:t>
            </w:r>
          </w:p>
        </w:tc>
      </w:tr>
      <w:tr w:rsidR="005C00D0" w14:paraId="1238E272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2FD146CF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9. Színházi plakát- és arculattervezés</w:t>
            </w:r>
          </w:p>
        </w:tc>
        <w:tc>
          <w:tcPr>
            <w:tcW w:w="3543" w:type="dxa"/>
            <w:vAlign w:val="center"/>
          </w:tcPr>
          <w:p w14:paraId="0A9645B3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Vizuális workshop, ötletbörze (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Brainstorming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>)</w:t>
            </w:r>
          </w:p>
        </w:tc>
        <w:tc>
          <w:tcPr>
            <w:tcW w:w="3261" w:type="dxa"/>
            <w:vAlign w:val="center"/>
          </w:tcPr>
          <w:p w14:paraId="41FC96FB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Egy klasszikus darab (pl. </w:t>
            </w: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Rómeó és Júlia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 vagy </w:t>
            </w:r>
            <w:r>
              <w:rPr>
                <w:rFonts w:ascii="Cambria" w:eastAsia="Cambria" w:hAnsi="Cambria" w:cs="Cambria"/>
                <w:i/>
                <w:iCs/>
                <w:sz w:val="20"/>
                <w:szCs w:val="20"/>
              </w:rPr>
              <w:t>Az ember tragédiája</w:t>
            </w:r>
            <w:r>
              <w:rPr>
                <w:rFonts w:ascii="Cambria" w:eastAsia="Cambria" w:hAnsi="Cambria" w:cs="Cambria"/>
                <w:sz w:val="20"/>
                <w:szCs w:val="20"/>
              </w:rPr>
              <w:t xml:space="preserve">) formabontó, mai színházi rendezéséhez koncepcionális plakátterv és weboldal-struktúra </w:t>
            </w:r>
            <w:r>
              <w:rPr>
                <w:rFonts w:ascii="Cambria" w:eastAsia="Cambria" w:hAnsi="Cambria" w:cs="Cambria"/>
                <w:sz w:val="20"/>
                <w:szCs w:val="20"/>
              </w:rPr>
              <w:lastRenderedPageBreak/>
              <w:t>kidolgozása a marketing osztállyal együttműködve.</w:t>
            </w:r>
          </w:p>
        </w:tc>
      </w:tr>
      <w:tr w:rsidR="005C00D0" w14:paraId="33591F16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2B53D8ED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lastRenderedPageBreak/>
              <w:t>10. Színházi programfüzet szerkesztése</w:t>
            </w:r>
          </w:p>
        </w:tc>
        <w:tc>
          <w:tcPr>
            <w:tcW w:w="3543" w:type="dxa"/>
            <w:vAlign w:val="center"/>
          </w:tcPr>
          <w:p w14:paraId="4AB5C7B3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Kiadványszerkesztési gyakorlat, szövegírás</w:t>
            </w:r>
          </w:p>
        </w:tc>
        <w:tc>
          <w:tcPr>
            <w:tcW w:w="3261" w:type="dxa"/>
            <w:vAlign w:val="center"/>
          </w:tcPr>
          <w:p w14:paraId="3ABB026F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Egy premierhez készülő műsorfüzet makettjének összeállítása: rendezői koncepció, dramaturgi tanulmányrészlet és színészinterjúk vázlatának megírása.</w:t>
            </w:r>
          </w:p>
        </w:tc>
      </w:tr>
      <w:tr w:rsidR="005C00D0" w14:paraId="41B42F35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7D0A62C2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11. Színházi projekt/fesztivál költségvetése</w:t>
            </w:r>
          </w:p>
        </w:tc>
        <w:tc>
          <w:tcPr>
            <w:tcW w:w="3543" w:type="dxa"/>
            <w:vAlign w:val="center"/>
          </w:tcPr>
          <w:p w14:paraId="127BAF87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Pályázati szimuláció, költségtervezés</w:t>
            </w:r>
          </w:p>
        </w:tc>
        <w:tc>
          <w:tcPr>
            <w:tcW w:w="3261" w:type="dxa"/>
            <w:vAlign w:val="center"/>
          </w:tcPr>
          <w:p w14:paraId="2E099C0B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Egy színházi vendégjáték vagy egy </w:t>
            </w:r>
            <w:proofErr w:type="gramStart"/>
            <w:r>
              <w:rPr>
                <w:rFonts w:ascii="Cambria" w:eastAsia="Cambria" w:hAnsi="Cambria" w:cs="Cambria"/>
                <w:sz w:val="20"/>
                <w:szCs w:val="20"/>
              </w:rPr>
              <w:t>mini-fesztivál</w:t>
            </w:r>
            <w:proofErr w:type="gram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(pl. Kortárs Drámafesztivál) költségvetési táblájának és erőforrás-tervének (szállítás, szállás, tiszteletdíjak) elkészítése.</w:t>
            </w:r>
          </w:p>
        </w:tc>
      </w:tr>
      <w:tr w:rsidR="005C00D0" w14:paraId="62150E03" w14:textId="77777777">
        <w:trPr>
          <w:trHeight w:val="284"/>
          <w:jc w:val="center"/>
        </w:trPr>
        <w:tc>
          <w:tcPr>
            <w:tcW w:w="3687" w:type="dxa"/>
            <w:vAlign w:val="center"/>
          </w:tcPr>
          <w:p w14:paraId="3883DC98" w14:textId="77777777" w:rsidR="005C00D0" w:rsidRDefault="00000000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  <w:t>12. Záró projektbemutatók és szakmai értékelés</w:t>
            </w:r>
          </w:p>
        </w:tc>
        <w:tc>
          <w:tcPr>
            <w:tcW w:w="3543" w:type="dxa"/>
            <w:vAlign w:val="center"/>
          </w:tcPr>
          <w:p w14:paraId="35B292FA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Prezentáció, szakmai reflexió</w:t>
            </w:r>
          </w:p>
        </w:tc>
        <w:tc>
          <w:tcPr>
            <w:tcW w:w="3261" w:type="dxa"/>
            <w:vAlign w:val="center"/>
          </w:tcPr>
          <w:p w14:paraId="1EBD5FE8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félév során kidolgozott komplex színházi projekt (évadterv + marketingkoncepció + jogi háttér) bemutatása a „színházvezetés” (oktató és diáktársak) előtt.</w:t>
            </w:r>
          </w:p>
        </w:tc>
      </w:tr>
      <w:tr w:rsidR="005C00D0" w14:paraId="6ADCF718" w14:textId="77777777">
        <w:trPr>
          <w:trHeight w:val="284"/>
          <w:jc w:val="center"/>
        </w:trPr>
        <w:tc>
          <w:tcPr>
            <w:tcW w:w="10491" w:type="dxa"/>
            <w:gridSpan w:val="3"/>
            <w:vAlign w:val="center"/>
          </w:tcPr>
          <w:p w14:paraId="5CC774E9" w14:textId="77777777" w:rsidR="005C00D0" w:rsidRDefault="005C00D0">
            <w:pPr>
              <w:tabs>
                <w:tab w:val="left" w:pos="2715"/>
              </w:tabs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</w:tbl>
    <w:p w14:paraId="3A003580" w14:textId="77777777" w:rsidR="005C00D0" w:rsidRDefault="005C00D0">
      <w:pPr>
        <w:rPr>
          <w:rFonts w:ascii="Cambria" w:eastAsia="Cambria" w:hAnsi="Cambria" w:cs="Cambria"/>
          <w:sz w:val="20"/>
          <w:szCs w:val="20"/>
        </w:rPr>
      </w:pPr>
    </w:p>
    <w:p w14:paraId="35114AFD" w14:textId="77777777" w:rsidR="005C00D0" w:rsidRDefault="00000000">
      <w:pPr>
        <w:ind w:left="-426"/>
        <w:jc w:val="both"/>
        <w:rPr>
          <w:rFonts w:ascii="Cambria" w:eastAsia="Cambria" w:hAnsi="Cambria" w:cs="Cambria"/>
          <w:b/>
          <w:bCs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9. Az </w:t>
      </w:r>
      <w:proofErr w:type="spellStart"/>
      <w:r>
        <w:rPr>
          <w:rFonts w:ascii="Cambria" w:eastAsia="Cambria" w:hAnsi="Cambria" w:cs="Cambria"/>
          <w:b/>
          <w:bCs/>
          <w:sz w:val="20"/>
          <w:szCs w:val="20"/>
        </w:rPr>
        <w:t>episztemikus</w:t>
      </w:r>
      <w:proofErr w:type="spellEnd"/>
      <w:r>
        <w:rPr>
          <w:rFonts w:ascii="Cambria" w:eastAsia="Cambria" w:hAnsi="Cambria" w:cs="Cambria"/>
          <w:b/>
          <w:bCs/>
          <w:sz w:val="20"/>
          <w:szCs w:val="20"/>
        </w:rPr>
        <w:t xml:space="preserve"> közösségek képviselői, a szakmai egyesületek és a szakterület reprezentatív munkáltatói elvárásainak összhangba hozása a tantárgy tartalmával.</w:t>
      </w:r>
    </w:p>
    <w:tbl>
      <w:tblPr>
        <w:tblStyle w:val="a7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491"/>
      </w:tblGrid>
      <w:tr w:rsidR="005C00D0" w14:paraId="288276C7" w14:textId="77777777">
        <w:trPr>
          <w:trHeight w:val="634"/>
        </w:trPr>
        <w:tc>
          <w:tcPr>
            <w:tcW w:w="10491" w:type="dxa"/>
          </w:tcPr>
          <w:p w14:paraId="73769D6E" w14:textId="77777777" w:rsidR="005C00D0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 tantárgy tartalma és gyakorlati fókusza közvetlenül a hazai kőszínházak (pl. a Kolozsvári Állami Magyar Színház), a független társulatok, valamint a szakmai szervezetek (pl. UNITER, Magyar Teátrumi Társaság) aktuális munkaerőpiaci elvárásaira reflektál. A tematikába épített legfrissebb szakirodalom, a digitális platformok (szinigazdasag.hu, FEM.100.ro) és a hatályos szerzői jogi rendszerek (Artisjus, EJI) ismerete garantálja, hogy a hallgatók olyan azonnal bevethető tudásra tegyenek szert, amely a napi adminisztrációtól (játszási tervek, lektori jelentések) a komplex évadtervezésig és krízisoperációig összeköti az esztétikai minőséget a piaci megvalósíthatósággal.</w:t>
            </w:r>
          </w:p>
        </w:tc>
      </w:tr>
    </w:tbl>
    <w:p w14:paraId="301386D6" w14:textId="77777777" w:rsidR="005C00D0" w:rsidRDefault="005C00D0">
      <w:pPr>
        <w:rPr>
          <w:rFonts w:ascii="Cambria" w:eastAsia="Cambria" w:hAnsi="Cambria" w:cs="Cambria"/>
          <w:sz w:val="20"/>
          <w:szCs w:val="20"/>
        </w:rPr>
      </w:pPr>
    </w:p>
    <w:p w14:paraId="782891B6" w14:textId="77777777" w:rsidR="005C00D0" w:rsidRDefault="00000000">
      <w:pPr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>10. Értékelés</w:t>
      </w:r>
    </w:p>
    <w:tbl>
      <w:tblPr>
        <w:tblStyle w:val="a8"/>
        <w:tblW w:w="1049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85"/>
        <w:gridCol w:w="2837"/>
        <w:gridCol w:w="2692"/>
        <w:gridCol w:w="2978"/>
      </w:tblGrid>
      <w:tr w:rsidR="005C00D0" w14:paraId="755C6EF8" w14:textId="77777777">
        <w:trPr>
          <w:trHeight w:val="284"/>
        </w:trPr>
        <w:tc>
          <w:tcPr>
            <w:tcW w:w="1985" w:type="dxa"/>
            <w:vAlign w:val="center"/>
          </w:tcPr>
          <w:p w14:paraId="476AE861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Tevékenység típusa</w:t>
            </w:r>
          </w:p>
        </w:tc>
        <w:tc>
          <w:tcPr>
            <w:tcW w:w="2837" w:type="dxa"/>
            <w:vAlign w:val="center"/>
          </w:tcPr>
          <w:p w14:paraId="6B61B56A" w14:textId="77777777" w:rsidR="005C00D0" w:rsidRDefault="00000000">
            <w:pPr>
              <w:ind w:left="46" w:right="-154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10.1 Értékelési kritériumok</w:t>
            </w:r>
          </w:p>
        </w:tc>
        <w:tc>
          <w:tcPr>
            <w:tcW w:w="2692" w:type="dxa"/>
            <w:vAlign w:val="center"/>
          </w:tcPr>
          <w:p w14:paraId="1E799E18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10.2 Értékelési módszerek</w:t>
            </w:r>
          </w:p>
        </w:tc>
        <w:tc>
          <w:tcPr>
            <w:tcW w:w="2978" w:type="dxa"/>
            <w:vAlign w:val="center"/>
          </w:tcPr>
          <w:p w14:paraId="3AB2B87D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10.3 Aránya a végső jegyben</w:t>
            </w:r>
          </w:p>
        </w:tc>
      </w:tr>
      <w:tr w:rsidR="005C00D0" w14:paraId="586AD632" w14:textId="77777777">
        <w:trPr>
          <w:trHeight w:val="284"/>
        </w:trPr>
        <w:tc>
          <w:tcPr>
            <w:tcW w:w="1985" w:type="dxa"/>
            <w:vMerge w:val="restart"/>
            <w:vAlign w:val="center"/>
          </w:tcPr>
          <w:p w14:paraId="761A1EF2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10.4 Előadás</w:t>
            </w:r>
          </w:p>
        </w:tc>
        <w:tc>
          <w:tcPr>
            <w:tcW w:w="2837" w:type="dxa"/>
            <w:vAlign w:val="center"/>
          </w:tcPr>
          <w:p w14:paraId="632217AF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Az irodalmi titkárság specifikus fogalmainak és terminusainak elsajátítása.</w:t>
            </w:r>
          </w:p>
        </w:tc>
        <w:tc>
          <w:tcPr>
            <w:tcW w:w="2692" w:type="dxa"/>
            <w:vAlign w:val="center"/>
          </w:tcPr>
          <w:p w14:paraId="2DF37276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Írásbeli vizsga</w:t>
            </w:r>
          </w:p>
        </w:tc>
        <w:tc>
          <w:tcPr>
            <w:tcW w:w="2978" w:type="dxa"/>
            <w:vAlign w:val="center"/>
          </w:tcPr>
          <w:p w14:paraId="6F7AE332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50%</w:t>
            </w:r>
          </w:p>
        </w:tc>
      </w:tr>
      <w:tr w:rsidR="005C00D0" w14:paraId="48ED2330" w14:textId="77777777">
        <w:trPr>
          <w:trHeight w:val="284"/>
        </w:trPr>
        <w:tc>
          <w:tcPr>
            <w:tcW w:w="1985" w:type="dxa"/>
            <w:vMerge/>
            <w:vAlign w:val="center"/>
          </w:tcPr>
          <w:p w14:paraId="15A81EB3" w14:textId="77777777" w:rsidR="005C00D0" w:rsidRDefault="005C00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837" w:type="dxa"/>
            <w:vAlign w:val="center"/>
          </w:tcPr>
          <w:p w14:paraId="6DAE6708" w14:textId="77777777" w:rsidR="005C00D0" w:rsidRDefault="005C00D0">
            <w:pPr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692" w:type="dxa"/>
            <w:vAlign w:val="center"/>
          </w:tcPr>
          <w:p w14:paraId="56B38BFA" w14:textId="77777777" w:rsidR="005C00D0" w:rsidRDefault="005C00D0">
            <w:pPr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8" w:type="dxa"/>
            <w:vAlign w:val="center"/>
          </w:tcPr>
          <w:p w14:paraId="410DC937" w14:textId="77777777" w:rsidR="005C00D0" w:rsidRDefault="005C00D0">
            <w:pPr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5C00D0" w14:paraId="216345F6" w14:textId="77777777">
        <w:trPr>
          <w:trHeight w:val="284"/>
        </w:trPr>
        <w:tc>
          <w:tcPr>
            <w:tcW w:w="1985" w:type="dxa"/>
            <w:vMerge w:val="restart"/>
            <w:vAlign w:val="center"/>
          </w:tcPr>
          <w:p w14:paraId="4C6BCAF8" w14:textId="77777777" w:rsidR="005C00D0" w:rsidRDefault="00000000">
            <w:pPr>
              <w:ind w:right="-15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10.5 Szeminárium / </w:t>
            </w:r>
          </w:p>
          <w:p w14:paraId="5E566076" w14:textId="77777777" w:rsidR="005C00D0" w:rsidRDefault="00000000">
            <w:pPr>
              <w:ind w:right="-150"/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Labor</w:t>
            </w:r>
          </w:p>
        </w:tc>
        <w:tc>
          <w:tcPr>
            <w:tcW w:w="2837" w:type="dxa"/>
            <w:vAlign w:val="center"/>
          </w:tcPr>
          <w:p w14:paraId="32BF7CF0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Saját projekt eladása és bemutatása</w:t>
            </w:r>
          </w:p>
        </w:tc>
        <w:tc>
          <w:tcPr>
            <w:tcW w:w="2692" w:type="dxa"/>
            <w:vAlign w:val="center"/>
          </w:tcPr>
          <w:p w14:paraId="7728D681" w14:textId="77777777" w:rsidR="005C00D0" w:rsidRDefault="005C00D0">
            <w:pPr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8" w:type="dxa"/>
            <w:vAlign w:val="center"/>
          </w:tcPr>
          <w:p w14:paraId="74BA1277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50%</w:t>
            </w:r>
          </w:p>
        </w:tc>
      </w:tr>
      <w:tr w:rsidR="005C00D0" w14:paraId="083FA1BB" w14:textId="77777777">
        <w:trPr>
          <w:trHeight w:val="284"/>
        </w:trPr>
        <w:tc>
          <w:tcPr>
            <w:tcW w:w="1985" w:type="dxa"/>
            <w:vMerge/>
            <w:vAlign w:val="center"/>
          </w:tcPr>
          <w:p w14:paraId="787FA30A" w14:textId="77777777" w:rsidR="005C00D0" w:rsidRDefault="005C00D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837" w:type="dxa"/>
            <w:vAlign w:val="center"/>
          </w:tcPr>
          <w:p w14:paraId="539EAB12" w14:textId="77777777" w:rsidR="005C00D0" w:rsidRDefault="005C00D0">
            <w:pPr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692" w:type="dxa"/>
            <w:vAlign w:val="center"/>
          </w:tcPr>
          <w:p w14:paraId="0915B5DF" w14:textId="77777777" w:rsidR="005C00D0" w:rsidRDefault="005C00D0">
            <w:pPr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8" w:type="dxa"/>
            <w:vAlign w:val="center"/>
          </w:tcPr>
          <w:p w14:paraId="20EEE7CF" w14:textId="77777777" w:rsidR="005C00D0" w:rsidRDefault="005C00D0">
            <w:pPr>
              <w:rPr>
                <w:rFonts w:ascii="Cambria" w:eastAsia="Cambria" w:hAnsi="Cambria" w:cs="Cambria"/>
                <w:sz w:val="20"/>
                <w:szCs w:val="20"/>
              </w:rPr>
            </w:pPr>
          </w:p>
        </w:tc>
      </w:tr>
      <w:tr w:rsidR="005C00D0" w14:paraId="178F078D" w14:textId="77777777">
        <w:trPr>
          <w:trHeight w:val="284"/>
        </w:trPr>
        <w:tc>
          <w:tcPr>
            <w:tcW w:w="10492" w:type="dxa"/>
            <w:gridSpan w:val="4"/>
            <w:vAlign w:val="center"/>
          </w:tcPr>
          <w:p w14:paraId="0C2C38E3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>10.6 A teljesítmény minimumkövetelményei</w:t>
            </w:r>
          </w:p>
        </w:tc>
      </w:tr>
      <w:tr w:rsidR="005C00D0" w14:paraId="0EACBC9A" w14:textId="77777777">
        <w:trPr>
          <w:trHeight w:val="1252"/>
        </w:trPr>
        <w:tc>
          <w:tcPr>
            <w:tcW w:w="10492" w:type="dxa"/>
            <w:gridSpan w:val="4"/>
          </w:tcPr>
          <w:p w14:paraId="652170B5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Az írásbeli vizsgán bizonyítani kell a színházi irodalmi titkárság és a művészeti tanácsadás specifikus fogalmainak,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szakszavainak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és jogi hátterének magabiztos ismeretét. A minimumkövetelmény a színházi struktúrák, a szerzői jogi alapok (Artisjus, EJI), valamint az előadásdossziék és programfüzetek szerkesztési elveinek pontos elméleti kifejtése.</w:t>
            </w:r>
          </w:p>
          <w:p w14:paraId="4EEDAA57" w14:textId="77777777" w:rsidR="005C00D0" w:rsidRDefault="00000000">
            <w:pPr>
              <w:rPr>
                <w:rFonts w:ascii="Cambria" w:eastAsia="Cambria" w:hAnsi="Cambria" w:cs="Cambria"/>
                <w:sz w:val="20"/>
                <w:szCs w:val="20"/>
              </w:rPr>
            </w:pPr>
            <w:r>
              <w:rPr>
                <w:rFonts w:ascii="Cambria" w:eastAsia="Cambria" w:hAnsi="Cambria" w:cs="Cambria"/>
                <w:sz w:val="20"/>
                <w:szCs w:val="20"/>
              </w:rPr>
              <w:t xml:space="preserve">A projektbemutatón egy szakmai </w:t>
            </w:r>
            <w:proofErr w:type="spellStart"/>
            <w:r>
              <w:rPr>
                <w:rFonts w:ascii="Cambria" w:eastAsia="Cambria" w:hAnsi="Cambria" w:cs="Cambria"/>
                <w:sz w:val="20"/>
                <w:szCs w:val="20"/>
              </w:rPr>
              <w:t>pitch</w:t>
            </w:r>
            <w:proofErr w:type="spellEnd"/>
            <w:r>
              <w:rPr>
                <w:rFonts w:ascii="Cambria" w:eastAsia="Cambria" w:hAnsi="Cambria" w:cs="Cambria"/>
                <w:sz w:val="20"/>
                <w:szCs w:val="20"/>
              </w:rPr>
              <w:t xml:space="preserve"> keretében el kell adni a félév során kidolgozott saját, komplex színházi projektet (pl. évadterv vagy fesztiválkoncepció). A minimális elvárás a projekt szerkezeti koherenciája, az esztétikai értékek és a költségvetési realitások összehangolása, valamint a meggyőző szóbeli érvelés. A kreditpontok megszerzéséhez mindkét összetevőből külön-külön el kell érni az átmenő szintet.</w:t>
            </w:r>
          </w:p>
        </w:tc>
      </w:tr>
    </w:tbl>
    <w:p w14:paraId="13CC1021" w14:textId="77777777" w:rsidR="005C00D0" w:rsidRDefault="005C00D0">
      <w:pPr>
        <w:rPr>
          <w:rFonts w:ascii="Cambria" w:eastAsia="Cambria" w:hAnsi="Cambria" w:cs="Cambria"/>
          <w:sz w:val="20"/>
          <w:szCs w:val="20"/>
        </w:rPr>
      </w:pPr>
    </w:p>
    <w:p w14:paraId="16936D99" w14:textId="77777777" w:rsidR="005C00D0" w:rsidRDefault="005C00D0">
      <w:pPr>
        <w:rPr>
          <w:rFonts w:ascii="Cambria" w:eastAsia="Cambria" w:hAnsi="Cambria" w:cs="Cambria"/>
          <w:sz w:val="20"/>
          <w:szCs w:val="20"/>
        </w:rPr>
      </w:pPr>
    </w:p>
    <w:p w14:paraId="30E0557C" w14:textId="77777777" w:rsidR="005C00D0" w:rsidRDefault="00000000">
      <w:pPr>
        <w:ind w:hanging="425"/>
        <w:rPr>
          <w:rFonts w:ascii="Cambria" w:eastAsia="Cambria" w:hAnsi="Cambria" w:cs="Cambria"/>
          <w:sz w:val="20"/>
          <w:szCs w:val="20"/>
        </w:rPr>
      </w:pPr>
      <w:r>
        <w:rPr>
          <w:rFonts w:ascii="Cambria" w:eastAsia="Cambria" w:hAnsi="Cambria" w:cs="Cambria"/>
          <w:b/>
          <w:bCs/>
          <w:sz w:val="20"/>
          <w:szCs w:val="20"/>
        </w:rPr>
        <w:t xml:space="preserve">11. SDG ikonok </w:t>
      </w:r>
      <w:r>
        <w:rPr>
          <w:rFonts w:ascii="Cambria" w:eastAsia="Cambria" w:hAnsi="Cambria" w:cs="Cambria"/>
          <w:sz w:val="20"/>
          <w:szCs w:val="20"/>
        </w:rPr>
        <w:t xml:space="preserve">(Fenntartható fejlődési célok/ </w:t>
      </w:r>
      <w:proofErr w:type="spellStart"/>
      <w:r>
        <w:rPr>
          <w:rFonts w:ascii="Cambria" w:eastAsia="Cambria" w:hAnsi="Cambria" w:cs="Cambria"/>
          <w:sz w:val="20"/>
          <w:szCs w:val="20"/>
        </w:rPr>
        <w:t>Sustainable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Development</w:t>
      </w:r>
      <w:proofErr w:type="spellEnd"/>
      <w:r>
        <w:rPr>
          <w:rFonts w:ascii="Cambria" w:eastAsia="Cambria" w:hAnsi="Cambria" w:cs="Cambria"/>
          <w:sz w:val="20"/>
          <w:szCs w:val="20"/>
        </w:rPr>
        <w:t xml:space="preserve"> </w:t>
      </w:r>
      <w:proofErr w:type="spellStart"/>
      <w:r>
        <w:rPr>
          <w:rFonts w:ascii="Cambria" w:eastAsia="Cambria" w:hAnsi="Cambria" w:cs="Cambria"/>
          <w:sz w:val="20"/>
          <w:szCs w:val="20"/>
        </w:rPr>
        <w:t>Goals</w:t>
      </w:r>
      <w:proofErr w:type="spellEnd"/>
      <w:r>
        <w:rPr>
          <w:rFonts w:ascii="Cambria" w:eastAsia="Cambria" w:hAnsi="Cambria" w:cs="Cambria"/>
          <w:sz w:val="20"/>
          <w:szCs w:val="20"/>
        </w:rPr>
        <w:t>)</w:t>
      </w:r>
    </w:p>
    <w:tbl>
      <w:tblPr>
        <w:tblStyle w:val="a9"/>
        <w:tblW w:w="10491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65"/>
        <w:gridCol w:w="9326"/>
      </w:tblGrid>
      <w:tr w:rsidR="005C00D0" w14:paraId="3D61C01B" w14:textId="77777777">
        <w:trPr>
          <w:trHeight w:val="1037"/>
        </w:trPr>
        <w:tc>
          <w:tcPr>
            <w:tcW w:w="1165" w:type="dxa"/>
            <w:vAlign w:val="center"/>
          </w:tcPr>
          <w:p w14:paraId="293C33CA" w14:textId="77777777" w:rsidR="005C00D0" w:rsidRDefault="00000000">
            <w:pPr>
              <w:rPr>
                <w:rFonts w:ascii="Cambria" w:eastAsia="Cambria" w:hAnsi="Cambria" w:cs="Cambria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5738070A" wp14:editId="1B72F449">
                  <wp:simplePos x="0" y="0"/>
                  <wp:positionH relativeFrom="column">
                    <wp:posOffset>13971</wp:posOffset>
                  </wp:positionH>
                  <wp:positionV relativeFrom="paragraph">
                    <wp:posOffset>34925</wp:posOffset>
                  </wp:positionV>
                  <wp:extent cx="615950" cy="611505"/>
                  <wp:effectExtent l="0" t="0" r="0" b="0"/>
                  <wp:wrapNone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950" cy="6115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326" w:type="dxa"/>
            <w:vAlign w:val="center"/>
          </w:tcPr>
          <w:p w14:paraId="059B99A3" w14:textId="77777777" w:rsidR="005C00D0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 fenntartható fejlődés általános ikonja</w:t>
            </w:r>
          </w:p>
        </w:tc>
      </w:tr>
      <w:tr w:rsidR="005C00D0" w14:paraId="0EFA60A7" w14:textId="77777777">
        <w:trPr>
          <w:gridAfter w:val="1"/>
          <w:trHeight w:val="1124"/>
        </w:trPr>
        <w:tc>
          <w:tcPr>
            <w:tcW w:w="1165" w:type="dxa"/>
            <w:vAlign w:val="center"/>
          </w:tcPr>
          <w:p w14:paraId="6A13A6FE" w14:textId="77777777" w:rsidR="005C00D0" w:rsidRDefault="005C00D0">
            <w:pPr>
              <w:ind w:right="-537"/>
              <w:rPr>
                <w:rFonts w:ascii="Cambria" w:eastAsia="Cambria" w:hAnsi="Cambria" w:cs="Cambria"/>
              </w:rPr>
            </w:pPr>
          </w:p>
        </w:tc>
      </w:tr>
    </w:tbl>
    <w:p w14:paraId="365A9C3E" w14:textId="77777777" w:rsidR="005C00D0" w:rsidRDefault="005C00D0">
      <w:pPr>
        <w:rPr>
          <w:rFonts w:ascii="Cambria" w:eastAsia="Cambria" w:hAnsi="Cambria" w:cs="Cambria"/>
          <w:sz w:val="20"/>
          <w:szCs w:val="20"/>
        </w:rPr>
      </w:pPr>
    </w:p>
    <w:p w14:paraId="4D28CB7E" w14:textId="77777777" w:rsidR="005C00D0" w:rsidRDefault="005C00D0">
      <w:pPr>
        <w:rPr>
          <w:rFonts w:ascii="Cambria" w:eastAsia="Cambria" w:hAnsi="Cambria" w:cs="Cambria"/>
          <w:sz w:val="20"/>
          <w:szCs w:val="20"/>
        </w:rPr>
      </w:pPr>
    </w:p>
    <w:p w14:paraId="311379DD" w14:textId="77777777" w:rsidR="005C00D0" w:rsidRDefault="005C00D0">
      <w:pPr>
        <w:rPr>
          <w:rFonts w:ascii="Cambria" w:eastAsia="Cambria" w:hAnsi="Cambria" w:cs="Cambria"/>
          <w:sz w:val="20"/>
          <w:szCs w:val="20"/>
        </w:rPr>
      </w:pPr>
    </w:p>
    <w:tbl>
      <w:tblPr>
        <w:tblStyle w:val="aa"/>
        <w:tblW w:w="10491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553"/>
        <w:gridCol w:w="2971"/>
        <w:gridCol w:w="998"/>
        <w:gridCol w:w="3969"/>
      </w:tblGrid>
      <w:tr w:rsidR="005C00D0" w14:paraId="7D6A5E48" w14:textId="77777777">
        <w:trPr>
          <w:trHeight w:val="1467"/>
          <w:jc w:val="center"/>
        </w:trPr>
        <w:tc>
          <w:tcPr>
            <w:tcW w:w="2553" w:type="dxa"/>
            <w:vAlign w:val="center"/>
          </w:tcPr>
          <w:p w14:paraId="5336EC00" w14:textId="77777777" w:rsidR="005C00D0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Kitöltés időpontja:</w:t>
            </w:r>
          </w:p>
          <w:p w14:paraId="7D08983C" w14:textId="77777777" w:rsidR="005C00D0" w:rsidRDefault="005C00D0">
            <w:pPr>
              <w:rPr>
                <w:rFonts w:ascii="Cambria" w:eastAsia="Cambria" w:hAnsi="Cambria" w:cs="Cambria"/>
              </w:rPr>
            </w:pPr>
          </w:p>
          <w:p w14:paraId="4DC526A3" w14:textId="77777777" w:rsidR="005C00D0" w:rsidRDefault="005C00D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1F682A56" w14:textId="77777777" w:rsidR="005C00D0" w:rsidRDefault="005C00D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</w:p>
          <w:p w14:paraId="7A2CE707" w14:textId="77777777" w:rsidR="005C00D0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Előadás felelőse:</w:t>
            </w:r>
          </w:p>
          <w:p w14:paraId="27A7E3D1" w14:textId="77777777" w:rsidR="005C00D0" w:rsidRDefault="005C00D0">
            <w:pPr>
              <w:spacing w:after="240" w:line="480" w:lineRule="auto"/>
              <w:jc w:val="center"/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vAlign w:val="center"/>
          </w:tcPr>
          <w:p w14:paraId="6EDB8E88" w14:textId="77777777" w:rsidR="005C00D0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Szeminárium felelőse:</w:t>
            </w:r>
          </w:p>
          <w:p w14:paraId="77F7EDCA" w14:textId="77777777" w:rsidR="005C00D0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...................</w:t>
            </w:r>
          </w:p>
        </w:tc>
      </w:tr>
      <w:tr w:rsidR="005C00D0" w14:paraId="550C1DA5" w14:textId="77777777">
        <w:trPr>
          <w:trHeight w:val="766"/>
          <w:jc w:val="center"/>
        </w:trPr>
        <w:tc>
          <w:tcPr>
            <w:tcW w:w="2553" w:type="dxa"/>
            <w:vAlign w:val="center"/>
          </w:tcPr>
          <w:p w14:paraId="74AFF2C1" w14:textId="77777777" w:rsidR="005C00D0" w:rsidRDefault="005C00D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gridSpan w:val="2"/>
            <w:vAlign w:val="center"/>
          </w:tcPr>
          <w:p w14:paraId="1D00C708" w14:textId="77777777" w:rsidR="005C00D0" w:rsidRDefault="005C00D0">
            <w:pPr>
              <w:rPr>
                <w:rFonts w:ascii="Cambria" w:eastAsia="Cambria" w:hAnsi="Cambria" w:cs="Cambria"/>
              </w:rPr>
            </w:pPr>
          </w:p>
        </w:tc>
        <w:tc>
          <w:tcPr>
            <w:tcW w:w="3969" w:type="dxa"/>
            <w:vAlign w:val="center"/>
          </w:tcPr>
          <w:p w14:paraId="41E04D8E" w14:textId="77777777" w:rsidR="005C00D0" w:rsidRDefault="005C00D0">
            <w:pPr>
              <w:rPr>
                <w:rFonts w:ascii="Cambria" w:eastAsia="Cambria" w:hAnsi="Cambria" w:cs="Cambria"/>
              </w:rPr>
            </w:pPr>
          </w:p>
        </w:tc>
      </w:tr>
      <w:tr w:rsidR="005C00D0" w14:paraId="493BB4E4" w14:textId="77777777">
        <w:trPr>
          <w:trHeight w:val="605"/>
          <w:jc w:val="center"/>
        </w:trPr>
        <w:tc>
          <w:tcPr>
            <w:tcW w:w="5524" w:type="dxa"/>
            <w:gridSpan w:val="2"/>
            <w:vAlign w:val="center"/>
          </w:tcPr>
          <w:p w14:paraId="4CDA33B5" w14:textId="77777777" w:rsidR="005C00D0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Az intézeti jóváhagyás dátuma:</w:t>
            </w:r>
          </w:p>
          <w:p w14:paraId="69FE8EC1" w14:textId="77777777" w:rsidR="005C00D0" w:rsidRDefault="00000000">
            <w:pPr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</w:t>
            </w:r>
          </w:p>
        </w:tc>
        <w:tc>
          <w:tcPr>
            <w:tcW w:w="4967" w:type="dxa"/>
            <w:gridSpan w:val="2"/>
            <w:vAlign w:val="center"/>
          </w:tcPr>
          <w:p w14:paraId="65B76072" w14:textId="77777777" w:rsidR="005C00D0" w:rsidRDefault="00000000">
            <w:pPr>
              <w:spacing w:line="480" w:lineRule="auto"/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Intézetigazgató:</w:t>
            </w:r>
          </w:p>
          <w:p w14:paraId="46FBE98E" w14:textId="77777777" w:rsidR="005C00D0" w:rsidRDefault="00000000">
            <w:pPr>
              <w:jc w:val="center"/>
              <w:rPr>
                <w:rFonts w:ascii="Cambria" w:eastAsia="Cambria" w:hAnsi="Cambria" w:cs="Cambria"/>
              </w:rPr>
            </w:pPr>
            <w:r>
              <w:rPr>
                <w:rFonts w:ascii="Cambria" w:eastAsia="Cambria" w:hAnsi="Cambria" w:cs="Cambria"/>
              </w:rPr>
              <w:t>....................</w:t>
            </w:r>
          </w:p>
        </w:tc>
      </w:tr>
    </w:tbl>
    <w:p w14:paraId="12977389" w14:textId="77777777" w:rsidR="005C00D0" w:rsidRDefault="005C00D0">
      <w:pPr>
        <w:rPr>
          <w:sz w:val="22"/>
          <w:szCs w:val="22"/>
        </w:rPr>
      </w:pPr>
    </w:p>
    <w:sectPr w:rsidR="005C00D0">
      <w:pgSz w:w="11907" w:h="16840"/>
      <w:pgMar w:top="1134" w:right="1134" w:bottom="1134" w:left="1134" w:header="709" w:footer="709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lay">
    <w:charset w:val="00"/>
    <w:family w:val="auto"/>
    <w:pitch w:val="default"/>
    <w:embedRegular r:id="rId1" w:fontKey="{F105FA75-8975-430B-AD00-4AE553CC34B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1A8CE12-3ADA-476E-A72A-C7D2423E4A7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98CEA69-827B-4413-BAE7-74F0887B704E}"/>
    <w:embedBold r:id="rId4" w:fontKey="{FF926308-38E9-4F94-969B-D3C886F2FFA5}"/>
    <w:embedItalic r:id="rId5" w:fontKey="{B7DA984F-372F-486C-859B-1107ADAD162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00D0"/>
    <w:rsid w:val="00052C8C"/>
    <w:rsid w:val="005C00D0"/>
    <w:rsid w:val="00961B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3F076A"/>
  <w15:docId w15:val="{068196A7-5D2A-497E-8FAD-9B5015D9F4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hu" w:eastAsia="hu-H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m">
    <w:name w:val="Title"/>
    <w:basedOn w:val="Norml"/>
    <w:next w:val="Norml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paragraph" w:styleId="Alcm">
    <w:name w:val="Subtitle"/>
    <w:basedOn w:val="Norml"/>
    <w:next w:val="Norm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rPr>
      <w:rFonts w:ascii="Calibri" w:eastAsia="Calibri" w:hAnsi="Calibri" w:cs="Calibri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zinigazdasag.hu" TargetMode="Externa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png"/><Relationship Id="rId5" Type="http://schemas.openxmlformats.org/officeDocument/2006/relationships/styles" Target="styles.xml"/><Relationship Id="rId10" Type="http://schemas.openxmlformats.org/officeDocument/2006/relationships/hyperlink" Target="https://www.huntheater.ro/a-szinhaz/backstage/" TargetMode="External"/><Relationship Id="rId4" Type="http://schemas.openxmlformats.org/officeDocument/2006/relationships/customXml" Target="../customXml/item4.xml"/><Relationship Id="rId9" Type="http://schemas.openxmlformats.org/officeDocument/2006/relationships/hyperlink" Target="http://fem.100.ro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t1JPqRD+tKHrkvgsl0o5AVD5Pw==">CgMxLjAaHwoBMBIaChgICVIUChJ0YWJsZS5pdjgyb2RzbWtiY3g4AHIhMVN4bkpSdF9mTms2TmdBeGRVLWlLdjFGdEtqNEFQQ0N4</go:docsCustomData>
</go:gDocsCustomXmlDataStorage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93FC52EB9A0744AD06DA0F0E4DFAA8" ma:contentTypeVersion="11" ma:contentTypeDescription="Create a new document." ma:contentTypeScope="" ma:versionID="1ac5b6cc6b625909ff7764fcba1aae59">
  <xsd:schema xmlns:xsd="http://www.w3.org/2001/XMLSchema" xmlns:xs="http://www.w3.org/2001/XMLSchema" xmlns:p="http://schemas.microsoft.com/office/2006/metadata/properties" xmlns:ns2="fd8055a1-b578-460e-a518-1b5b5bc5de51" xmlns:ns3="8d16e808-fa19-4f29-a60d-844577fdecef" targetNamespace="http://schemas.microsoft.com/office/2006/metadata/properties" ma:root="true" ma:fieldsID="b1a6ea5373d8f1509704c9555d41a5a0" ns2:_="" ns3:_="">
    <xsd:import namespace="fd8055a1-b578-460e-a518-1b5b5bc5de51"/>
    <xsd:import namespace="8d16e808-fa19-4f29-a60d-844577fdece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TecarAna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8055a1-b578-460e-a518-1b5b5bc5de5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ef85decb-1301-438d-8b3f-81c7864c2a9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TecarAna" ma:index="17" nillable="true" ma:displayName="Tecar Ana" ma:format="Dropdown" ma:list="UserInfo" ma:SharePointGroup="0" ma:internalName="TecarAna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16e808-fa19-4f29-a60d-844577fdece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e3f8306-167e-4c13-afd3-660f0a310359}" ma:internalName="TaxCatchAll" ma:showField="CatchAllData" ma:web="8d16e808-fa19-4f29-a60d-844577fdece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ecarAna xmlns="fd8055a1-b578-460e-a518-1b5b5bc5de51">
      <UserInfo>
        <DisplayName/>
        <AccountId xsi:nil="true"/>
        <AccountType/>
      </UserInfo>
    </TecarAna>
    <TaxCatchAll xmlns="8d16e808-fa19-4f29-a60d-844577fdecef" xsi:nil="true"/>
    <lcf76f155ced4ddcb4097134ff3c332f xmlns="fd8055a1-b578-460e-a518-1b5b5bc5de51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DBCFCF-E3EB-40D3-8CF8-4F53CDDF79F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CD9772E7-144A-4BDC-B309-9CABB64F9EA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d8055a1-b578-460e-a518-1b5b5bc5de51"/>
    <ds:schemaRef ds:uri="8d16e808-fa19-4f29-a60d-844577fdece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5303D48-DEF7-462B-B405-0FDA3F067E80}">
  <ds:schemaRefs>
    <ds:schemaRef ds:uri="http://schemas.microsoft.com/office/2006/metadata/properties"/>
    <ds:schemaRef ds:uri="http://schemas.microsoft.com/office/infopath/2007/PartnerControls"/>
    <ds:schemaRef ds:uri="fd8055a1-b578-460e-a518-1b5b5bc5de51"/>
    <ds:schemaRef ds:uri="8d16e808-fa19-4f29-a60d-844577fdece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1945</Words>
  <Characters>13422</Characters>
  <Application>Microsoft Office Word</Application>
  <DocSecurity>0</DocSecurity>
  <Lines>111</Lines>
  <Paragraphs>30</Paragraphs>
  <ScaleCrop>false</ScaleCrop>
  <Company/>
  <LinksUpToDate>false</LinksUpToDate>
  <CharactersWithSpaces>15337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KRISZTA KEDVES</cp:lastModifiedBy>
  <cp:revision>2</cp:revision>
  <dcterms:created xsi:type="dcterms:W3CDTF">2026-06-06T10:51:00Z</dcterms:created>
  <dcterms:modified xsi:type="dcterms:W3CDTF">2026-06-06T10:52:00Z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0x010100A493FC52EB9A0744AD06DA0F0E4DFAA8</vt:lpwstr>
  </property>
  <property fmtid="{D5CDD505-2E9C-101B-9397-08002B2CF9AE}" pid="3" name="MediaServiceImageTags">
    <vt:lpwstr>MediaServiceImageTags</vt:lpwstr>
  </property>
</Properties>
</file>